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8"/>
        <w:gridCol w:w="883"/>
        <w:gridCol w:w="2379"/>
        <w:gridCol w:w="8519"/>
        <w:gridCol w:w="1038"/>
      </w:tblGrid>
      <w:tr w14:paraId="631E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rPr>
        <w:tc>
          <w:tcPr>
            <w:tcW w:w="14217" w:type="dxa"/>
            <w:gridSpan w:val="5"/>
            <w:tcBorders>
              <w:top w:val="nil"/>
              <w:left w:val="nil"/>
              <w:bottom w:val="single" w:color="auto" w:sz="12" w:space="0"/>
              <w:right w:val="nil"/>
            </w:tcBorders>
            <w:shd w:val="clear" w:color="auto" w:fill="auto"/>
            <w:noWrap w:val="0"/>
            <w:vAlign w:val="top"/>
          </w:tcPr>
          <w:p w14:paraId="4575ED2C">
            <w:pPr>
              <w:keepNext w:val="0"/>
              <w:keepLines w:val="0"/>
              <w:pageBreakBefore w:val="0"/>
              <w:widowControl w:val="0"/>
              <w:kinsoku/>
              <w:wordWrap/>
              <w:overflowPunct/>
              <w:topLinePunct w:val="0"/>
              <w:autoSpaceDE/>
              <w:autoSpaceDN/>
              <w:bidi w:val="0"/>
              <w:adjustRightInd/>
              <w:snapToGrid/>
              <w:spacing w:after="119" w:afterLines="20" w:line="500" w:lineRule="exact"/>
              <w:jc w:val="left"/>
              <w:textAlignment w:val="auto"/>
              <w:rPr>
                <w:rFonts w:hint="default" w:ascii="Times New Roman" w:hAnsi="Times New Roman" w:eastAsia="方正黑体_GBK" w:cs="Times New Roman"/>
                <w:b w:val="0"/>
                <w:bCs/>
                <w:sz w:val="32"/>
                <w:szCs w:val="32"/>
                <w:lang w:val="en-US" w:eastAsia="zh-CN"/>
              </w:rPr>
            </w:pPr>
          </w:p>
          <w:p w14:paraId="736C07EE">
            <w:pPr>
              <w:keepNext w:val="0"/>
              <w:keepLines w:val="0"/>
              <w:pageBreakBefore w:val="0"/>
              <w:widowControl w:val="0"/>
              <w:kinsoku/>
              <w:wordWrap/>
              <w:overflowPunct/>
              <w:topLinePunct w:val="0"/>
              <w:autoSpaceDE/>
              <w:autoSpaceDN/>
              <w:bidi w:val="0"/>
              <w:adjustRightInd/>
              <w:snapToGrid/>
              <w:spacing w:after="119" w:afterLines="20" w:line="500" w:lineRule="exact"/>
              <w:jc w:val="center"/>
              <w:textAlignment w:val="auto"/>
              <w:rPr>
                <w:rFonts w:hint="default" w:ascii="Times New Roman" w:hAnsi="Times New Roman" w:eastAsia="黑体" w:cs="Times New Roman"/>
                <w:b/>
                <w:spacing w:val="-20"/>
                <w:sz w:val="28"/>
                <w:szCs w:val="28"/>
              </w:rPr>
            </w:pPr>
            <w:r>
              <w:rPr>
                <w:rFonts w:hint="default" w:ascii="Times New Roman" w:hAnsi="Times New Roman" w:eastAsia="方正小标宋_GBK" w:cs="Times New Roman"/>
                <w:b/>
                <w:sz w:val="36"/>
                <w:szCs w:val="36"/>
              </w:rPr>
              <w:t>盐城市工程技术研究中心</w:t>
            </w:r>
            <w:r>
              <w:rPr>
                <w:rFonts w:hint="default" w:ascii="Times New Roman" w:hAnsi="Times New Roman" w:eastAsia="方正小标宋_GBK" w:cs="Times New Roman"/>
                <w:b/>
                <w:sz w:val="36"/>
                <w:szCs w:val="36"/>
                <w:lang w:val="en-US" w:eastAsia="zh-CN"/>
              </w:rPr>
              <w:t>认定</w:t>
            </w:r>
            <w:r>
              <w:rPr>
                <w:rFonts w:hint="default" w:ascii="Times New Roman" w:hAnsi="Times New Roman" w:eastAsia="方正小标宋_GBK" w:cs="Times New Roman"/>
                <w:b/>
                <w:sz w:val="36"/>
                <w:szCs w:val="36"/>
              </w:rPr>
              <w:t>标准及说明</w:t>
            </w:r>
          </w:p>
        </w:tc>
      </w:tr>
      <w:tr w14:paraId="766B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398" w:type="dxa"/>
            <w:tcBorders>
              <w:top w:val="single" w:color="auto" w:sz="12" w:space="0"/>
              <w:left w:val="single" w:color="auto" w:sz="12" w:space="0"/>
              <w:bottom w:val="single" w:color="auto" w:sz="6" w:space="0"/>
              <w:right w:val="single" w:color="auto" w:sz="6" w:space="0"/>
            </w:tcBorders>
            <w:shd w:val="clear" w:color="auto" w:fill="auto"/>
            <w:noWrap w:val="0"/>
            <w:vAlign w:val="top"/>
          </w:tcPr>
          <w:p w14:paraId="0A9A7820">
            <w:pPr>
              <w:spacing w:line="500" w:lineRule="exact"/>
              <w:jc w:val="center"/>
              <w:rPr>
                <w:rFonts w:hint="default" w:ascii="Times New Roman" w:hAnsi="Times New Roman" w:eastAsia="黑体" w:cs="Times New Roman"/>
                <w:b w:val="0"/>
                <w:bCs/>
                <w:color w:val="000000" w:themeColor="text1"/>
                <w:spacing w:val="-20"/>
                <w:kern w:val="2"/>
                <w:sz w:val="28"/>
                <w:szCs w:val="28"/>
                <w:lang w:val="en-US" w:eastAsia="zh-CN" w:bidi="ar-SA"/>
                <w14:textFill>
                  <w14:solidFill>
                    <w14:schemeClr w14:val="tx1"/>
                  </w14:solidFill>
                </w14:textFill>
              </w:rPr>
            </w:pPr>
            <w:r>
              <w:rPr>
                <w:rFonts w:hint="default" w:ascii="Times New Roman" w:hAnsi="Times New Roman" w:eastAsia="黑体" w:cs="Times New Roman"/>
                <w:b w:val="0"/>
                <w:bCs/>
                <w:color w:val="000000" w:themeColor="text1"/>
                <w:spacing w:val="-20"/>
                <w:sz w:val="28"/>
                <w:szCs w:val="28"/>
                <w14:textFill>
                  <w14:solidFill>
                    <w14:schemeClr w14:val="tx1"/>
                  </w14:solidFill>
                </w14:textFill>
              </w:rPr>
              <w:t>一级指标</w:t>
            </w:r>
          </w:p>
        </w:tc>
        <w:tc>
          <w:tcPr>
            <w:tcW w:w="883" w:type="dxa"/>
            <w:tcBorders>
              <w:top w:val="single" w:color="auto" w:sz="12" w:space="0"/>
              <w:left w:val="single" w:color="auto" w:sz="6" w:space="0"/>
              <w:bottom w:val="single" w:color="auto" w:sz="6" w:space="0"/>
              <w:right w:val="single" w:color="auto" w:sz="6" w:space="0"/>
            </w:tcBorders>
            <w:shd w:val="clear" w:color="auto" w:fill="auto"/>
            <w:noWrap w:val="0"/>
            <w:vAlign w:val="top"/>
          </w:tcPr>
          <w:p w14:paraId="181026F5">
            <w:pPr>
              <w:spacing w:line="500" w:lineRule="exact"/>
              <w:jc w:val="center"/>
              <w:rPr>
                <w:rFonts w:hint="default" w:ascii="Times New Roman" w:hAnsi="Times New Roman" w:eastAsia="黑体" w:cs="Times New Roman"/>
                <w:b w:val="0"/>
                <w:bCs/>
                <w:color w:val="000000" w:themeColor="text1"/>
                <w:spacing w:val="0"/>
                <w:kern w:val="2"/>
                <w:sz w:val="28"/>
                <w:szCs w:val="28"/>
                <w:lang w:val="en-US" w:eastAsia="zh-CN" w:bidi="ar-SA"/>
                <w14:textFill>
                  <w14:solidFill>
                    <w14:schemeClr w14:val="tx1"/>
                  </w14:solidFill>
                </w14:textFill>
              </w:rPr>
            </w:pPr>
            <w:r>
              <w:rPr>
                <w:rFonts w:hint="default" w:ascii="Times New Roman" w:hAnsi="Times New Roman" w:eastAsia="黑体" w:cs="Times New Roman"/>
                <w:b w:val="0"/>
                <w:bCs/>
                <w:color w:val="000000" w:themeColor="text1"/>
                <w:spacing w:val="0"/>
                <w:kern w:val="2"/>
                <w:sz w:val="28"/>
                <w:szCs w:val="28"/>
                <w:lang w:val="en-US" w:eastAsia="zh-CN" w:bidi="ar-SA"/>
                <w14:textFill>
                  <w14:solidFill>
                    <w14:schemeClr w14:val="tx1"/>
                  </w14:solidFill>
                </w14:textFill>
              </w:rPr>
              <w:t>分值</w:t>
            </w:r>
          </w:p>
        </w:tc>
        <w:tc>
          <w:tcPr>
            <w:tcW w:w="2379" w:type="dxa"/>
            <w:tcBorders>
              <w:top w:val="single" w:color="auto" w:sz="12" w:space="0"/>
              <w:left w:val="single" w:color="auto" w:sz="6" w:space="0"/>
              <w:bottom w:val="single" w:color="auto" w:sz="6" w:space="0"/>
              <w:right w:val="single" w:color="auto" w:sz="6" w:space="0"/>
            </w:tcBorders>
            <w:shd w:val="clear" w:color="auto" w:fill="auto"/>
            <w:noWrap w:val="0"/>
            <w:vAlign w:val="top"/>
          </w:tcPr>
          <w:p w14:paraId="188C581A">
            <w:pPr>
              <w:spacing w:line="500" w:lineRule="exact"/>
              <w:jc w:val="center"/>
              <w:rPr>
                <w:rFonts w:hint="default" w:ascii="Times New Roman" w:hAnsi="Times New Roman" w:eastAsia="黑体" w:cs="Times New Roman"/>
                <w:b w:val="0"/>
                <w:bCs/>
                <w:color w:val="000000" w:themeColor="text1"/>
                <w:spacing w:val="0"/>
                <w:kern w:val="2"/>
                <w:sz w:val="28"/>
                <w:szCs w:val="28"/>
                <w:lang w:val="en-US" w:eastAsia="zh-CN" w:bidi="ar-SA"/>
                <w14:textFill>
                  <w14:solidFill>
                    <w14:schemeClr w14:val="tx1"/>
                  </w14:solidFill>
                </w14:textFill>
              </w:rPr>
            </w:pPr>
            <w:r>
              <w:rPr>
                <w:rFonts w:hint="default" w:ascii="Times New Roman" w:hAnsi="Times New Roman" w:eastAsia="黑体" w:cs="Times New Roman"/>
                <w:b w:val="0"/>
                <w:bCs/>
                <w:color w:val="000000" w:themeColor="text1"/>
                <w:spacing w:val="0"/>
                <w:sz w:val="28"/>
                <w:szCs w:val="28"/>
                <w14:textFill>
                  <w14:solidFill>
                    <w14:schemeClr w14:val="tx1"/>
                  </w14:solidFill>
                </w14:textFill>
              </w:rPr>
              <w:t>二级指标</w:t>
            </w:r>
          </w:p>
        </w:tc>
        <w:tc>
          <w:tcPr>
            <w:tcW w:w="8519" w:type="dxa"/>
            <w:tcBorders>
              <w:top w:val="single" w:color="auto" w:sz="12" w:space="0"/>
              <w:left w:val="single" w:color="auto" w:sz="6" w:space="0"/>
              <w:bottom w:val="single" w:color="auto" w:sz="6" w:space="0"/>
              <w:right w:val="single" w:color="auto" w:sz="6" w:space="0"/>
            </w:tcBorders>
            <w:shd w:val="clear" w:color="auto" w:fill="auto"/>
            <w:noWrap w:val="0"/>
            <w:vAlign w:val="top"/>
          </w:tcPr>
          <w:p w14:paraId="732344BA">
            <w:pPr>
              <w:spacing w:line="500" w:lineRule="exact"/>
              <w:jc w:val="center"/>
              <w:rPr>
                <w:rFonts w:hint="default" w:ascii="Times New Roman" w:hAnsi="Times New Roman" w:eastAsia="黑体" w:cs="Times New Roman"/>
                <w:b w:val="0"/>
                <w:bCs/>
                <w:color w:val="000000" w:themeColor="text1"/>
                <w:spacing w:val="0"/>
                <w:kern w:val="2"/>
                <w:sz w:val="28"/>
                <w:szCs w:val="28"/>
                <w:lang w:val="en-US" w:eastAsia="zh-CN" w:bidi="ar-SA"/>
                <w14:textFill>
                  <w14:solidFill>
                    <w14:schemeClr w14:val="tx1"/>
                  </w14:solidFill>
                </w14:textFill>
              </w:rPr>
            </w:pPr>
            <w:r>
              <w:rPr>
                <w:rFonts w:hint="default" w:ascii="Times New Roman" w:hAnsi="Times New Roman" w:eastAsia="黑体" w:cs="Times New Roman"/>
                <w:b w:val="0"/>
                <w:bCs/>
                <w:color w:val="000000" w:themeColor="text1"/>
                <w:spacing w:val="0"/>
                <w:sz w:val="28"/>
                <w:szCs w:val="28"/>
                <w14:textFill>
                  <w14:solidFill>
                    <w14:schemeClr w14:val="tx1"/>
                  </w14:solidFill>
                </w14:textFill>
              </w:rPr>
              <w:t>指标说明</w:t>
            </w:r>
          </w:p>
        </w:tc>
        <w:tc>
          <w:tcPr>
            <w:tcW w:w="1038" w:type="dxa"/>
            <w:tcBorders>
              <w:top w:val="single" w:color="auto" w:sz="12" w:space="0"/>
              <w:left w:val="single" w:color="auto" w:sz="6" w:space="0"/>
              <w:bottom w:val="single" w:color="auto" w:sz="6" w:space="0"/>
              <w:right w:val="single" w:color="auto" w:sz="12" w:space="0"/>
            </w:tcBorders>
            <w:shd w:val="clear" w:color="auto" w:fill="auto"/>
            <w:noWrap w:val="0"/>
            <w:vAlign w:val="top"/>
          </w:tcPr>
          <w:p w14:paraId="4233B021">
            <w:pPr>
              <w:spacing w:line="500" w:lineRule="exact"/>
              <w:jc w:val="center"/>
              <w:rPr>
                <w:rFonts w:hint="default" w:ascii="Times New Roman" w:hAnsi="Times New Roman" w:eastAsia="黑体" w:cs="Times New Roman"/>
                <w:b w:val="0"/>
                <w:bCs/>
                <w:color w:val="000000" w:themeColor="text1"/>
                <w:spacing w:val="-20"/>
                <w:sz w:val="28"/>
                <w:szCs w:val="28"/>
                <w:lang w:val="en-US" w:eastAsia="zh-CN"/>
                <w14:textFill>
                  <w14:solidFill>
                    <w14:schemeClr w14:val="tx1"/>
                  </w14:solidFill>
                </w14:textFill>
              </w:rPr>
            </w:pPr>
            <w:r>
              <w:rPr>
                <w:rFonts w:hint="default" w:ascii="Times New Roman" w:hAnsi="Times New Roman" w:eastAsia="黑体" w:cs="Times New Roman"/>
                <w:b w:val="0"/>
                <w:bCs/>
                <w:color w:val="000000" w:themeColor="text1"/>
                <w:spacing w:val="-20"/>
                <w:sz w:val="28"/>
                <w:szCs w:val="28"/>
                <w:lang w:val="en-US" w:eastAsia="zh-CN"/>
                <w14:textFill>
                  <w14:solidFill>
                    <w14:schemeClr w14:val="tx1"/>
                  </w14:solidFill>
                </w14:textFill>
              </w:rPr>
              <w:t>最高分</w:t>
            </w:r>
          </w:p>
        </w:tc>
      </w:tr>
      <w:tr w14:paraId="65DC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398" w:type="dxa"/>
            <w:vMerge w:val="restart"/>
            <w:tcBorders>
              <w:top w:val="single" w:color="auto" w:sz="6" w:space="0"/>
              <w:left w:val="single" w:color="auto" w:sz="12" w:space="0"/>
              <w:bottom w:val="single" w:color="auto" w:sz="6" w:space="0"/>
              <w:right w:val="single" w:color="auto" w:sz="6" w:space="0"/>
            </w:tcBorders>
            <w:shd w:val="clear" w:color="auto" w:fill="auto"/>
            <w:noWrap w:val="0"/>
            <w:vAlign w:val="center"/>
          </w:tcPr>
          <w:p w14:paraId="5FFC252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b/>
                <w:color w:val="000000" w:themeColor="text1"/>
                <w:spacing w:val="-11"/>
                <w:sz w:val="28"/>
                <w:szCs w:val="28"/>
                <w14:textFill>
                  <w14:solidFill>
                    <w14:schemeClr w14:val="tx1"/>
                  </w14:solidFill>
                </w14:textFill>
              </w:rPr>
            </w:pPr>
            <w:r>
              <w:rPr>
                <w:rFonts w:hint="default" w:ascii="Times New Roman" w:hAnsi="Times New Roman" w:eastAsia="黑体" w:cs="Times New Roman"/>
                <w:b/>
                <w:color w:val="000000" w:themeColor="text1"/>
                <w:spacing w:val="-11"/>
                <w:sz w:val="28"/>
                <w:szCs w:val="28"/>
                <w:lang w:val="en-US" w:eastAsia="zh-CN"/>
                <w14:textFill>
                  <w14:solidFill>
                    <w14:schemeClr w14:val="tx1"/>
                  </w14:solidFill>
                </w14:textFill>
              </w:rPr>
              <w:t>一、</w:t>
            </w:r>
            <w:r>
              <w:rPr>
                <w:rFonts w:hint="default" w:ascii="Times New Roman" w:hAnsi="Times New Roman" w:eastAsia="黑体" w:cs="Times New Roman"/>
                <w:b/>
                <w:color w:val="000000" w:themeColor="text1"/>
                <w:spacing w:val="-11"/>
                <w:sz w:val="28"/>
                <w:szCs w:val="28"/>
                <w14:textFill>
                  <w14:solidFill>
                    <w14:schemeClr w14:val="tx1"/>
                  </w14:solidFill>
                </w14:textFill>
              </w:rPr>
              <w:t>研发条件与</w:t>
            </w:r>
          </w:p>
          <w:p w14:paraId="050C374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b/>
                <w:color w:val="000000" w:themeColor="text1"/>
                <w:spacing w:val="-11"/>
                <w:sz w:val="28"/>
                <w:szCs w:val="28"/>
                <w14:textFill>
                  <w14:solidFill>
                    <w14:schemeClr w14:val="tx1"/>
                  </w14:solidFill>
                </w14:textFill>
              </w:rPr>
            </w:pPr>
            <w:r>
              <w:rPr>
                <w:rFonts w:hint="default" w:ascii="Times New Roman" w:hAnsi="Times New Roman" w:eastAsia="黑体" w:cs="Times New Roman"/>
                <w:b/>
                <w:color w:val="000000" w:themeColor="text1"/>
                <w:spacing w:val="-11"/>
                <w:sz w:val="28"/>
                <w:szCs w:val="28"/>
                <w14:textFill>
                  <w14:solidFill>
                    <w14:schemeClr w14:val="tx1"/>
                  </w14:solidFill>
                </w14:textFill>
              </w:rPr>
              <w:t>能力</w:t>
            </w:r>
          </w:p>
        </w:tc>
        <w:tc>
          <w:tcPr>
            <w:tcW w:w="883" w:type="dxa"/>
            <w:vMerge w:val="restart"/>
            <w:tcBorders>
              <w:top w:val="single" w:color="auto" w:sz="6" w:space="0"/>
              <w:left w:val="single" w:color="auto" w:sz="6" w:space="0"/>
              <w:bottom w:val="single" w:color="auto" w:sz="6" w:space="0"/>
              <w:right w:val="single" w:color="auto" w:sz="6" w:space="0"/>
            </w:tcBorders>
            <w:shd w:val="clear" w:color="auto" w:fill="auto"/>
            <w:noWrap w:val="0"/>
            <w:vAlign w:val="center"/>
          </w:tcPr>
          <w:p w14:paraId="09C737A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20</w:t>
            </w:r>
          </w:p>
        </w:tc>
        <w:tc>
          <w:tcPr>
            <w:tcW w:w="237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1FF92FC">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b/>
                <w:color w:val="000000" w:themeColor="text1"/>
                <w:spacing w:val="-20"/>
                <w:sz w:val="30"/>
                <w:szCs w:val="30"/>
                <w:lang w:val="en-US" w:eastAsia="zh-CN"/>
                <w14:textFill>
                  <w14:solidFill>
                    <w14:schemeClr w14:val="tx1"/>
                  </w14:solidFill>
                </w14:textFill>
              </w:rPr>
            </w:pP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1.工程中心</w:t>
            </w:r>
            <w:r>
              <w:rPr>
                <w:rFonts w:hint="default" w:ascii="Times New Roman" w:hAnsi="Times New Roman" w:eastAsia="方正仿宋_GBK" w:cs="Times New Roman"/>
                <w:b/>
                <w:color w:val="000000" w:themeColor="text1"/>
                <w:kern w:val="0"/>
                <w:sz w:val="24"/>
                <w14:textFill>
                  <w14:solidFill>
                    <w14:schemeClr w14:val="tx1"/>
                  </w14:solidFill>
                </w14:textFill>
              </w:rPr>
              <w:t>定位</w:t>
            </w: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合理</w:t>
            </w:r>
          </w:p>
        </w:tc>
        <w:tc>
          <w:tcPr>
            <w:tcW w:w="851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6769FA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color w:val="000000" w:themeColor="text1"/>
                <w:spacing w:val="-20"/>
                <w:sz w:val="30"/>
                <w:szCs w:val="30"/>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符合国家、省、市产业政策，引领产业高端发展，符合工程中心的功能定位。</w:t>
            </w:r>
          </w:p>
        </w:tc>
        <w:tc>
          <w:tcPr>
            <w:tcW w:w="1038"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1729505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kern w:val="0"/>
                <w:sz w:val="24"/>
                <w:szCs w:val="24"/>
                <w14:textFill>
                  <w14:solidFill>
                    <w14:schemeClr w14:val="tx1"/>
                  </w14:solidFill>
                </w14:textFill>
              </w:rPr>
              <w:t>5</w:t>
            </w:r>
          </w:p>
        </w:tc>
      </w:tr>
      <w:tr w14:paraId="6DAA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1398" w:type="dxa"/>
            <w:vMerge w:val="continue"/>
            <w:tcBorders>
              <w:top w:val="single" w:color="auto" w:sz="6" w:space="0"/>
              <w:left w:val="single" w:color="auto" w:sz="12" w:space="0"/>
              <w:bottom w:val="single" w:color="auto" w:sz="6" w:space="0"/>
              <w:right w:val="single" w:color="auto" w:sz="6" w:space="0"/>
            </w:tcBorders>
            <w:shd w:val="clear" w:color="auto" w:fill="auto"/>
            <w:noWrap w:val="0"/>
            <w:vAlign w:val="center"/>
          </w:tcPr>
          <w:p w14:paraId="0BE465C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b/>
                <w:color w:val="000000" w:themeColor="text1"/>
                <w:spacing w:val="-11"/>
                <w:sz w:val="28"/>
                <w:szCs w:val="28"/>
                <w14:textFill>
                  <w14:solidFill>
                    <w14:schemeClr w14:val="tx1"/>
                  </w14:solidFill>
                </w14:textFill>
              </w:rPr>
            </w:pPr>
          </w:p>
        </w:tc>
        <w:tc>
          <w:tcPr>
            <w:tcW w:w="883"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6C3C76F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color w:val="000000" w:themeColor="text1"/>
                <w:sz w:val="24"/>
                <w14:textFill>
                  <w14:solidFill>
                    <w14:schemeClr w14:val="tx1"/>
                  </w14:solidFill>
                </w14:textFill>
              </w:rPr>
            </w:pPr>
          </w:p>
        </w:tc>
        <w:tc>
          <w:tcPr>
            <w:tcW w:w="237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38C0563">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color w:val="000000" w:themeColor="text1"/>
                <w:sz w:val="24"/>
                <w14:textFill>
                  <w14:solidFill>
                    <w14:schemeClr w14:val="tx1"/>
                  </w14:solidFill>
                </w14:textFill>
              </w:rPr>
            </w:pPr>
            <w:r>
              <w:rPr>
                <w:rFonts w:hint="default" w:ascii="Times New Roman" w:hAnsi="Times New Roman" w:eastAsia="方正仿宋_GBK" w:cs="Times New Roman"/>
                <w:b/>
                <w:color w:val="000000" w:themeColor="text1"/>
                <w:sz w:val="24"/>
                <w:lang w:val="en-US" w:eastAsia="zh-CN"/>
                <w14:textFill>
                  <w14:solidFill>
                    <w14:schemeClr w14:val="tx1"/>
                  </w14:solidFill>
                </w14:textFill>
              </w:rPr>
              <w:t>2.有</w:t>
            </w:r>
            <w:r>
              <w:rPr>
                <w:rFonts w:hint="default" w:ascii="Times New Roman" w:hAnsi="Times New Roman" w:eastAsia="方正仿宋_GBK" w:cs="Times New Roman"/>
                <w:b/>
                <w:color w:val="000000" w:themeColor="text1"/>
                <w:sz w:val="24"/>
                <w14:textFill>
                  <w14:solidFill>
                    <w14:schemeClr w14:val="tx1"/>
                  </w14:solidFill>
                </w14:textFill>
              </w:rPr>
              <w:t>研发投入</w:t>
            </w:r>
          </w:p>
        </w:tc>
        <w:tc>
          <w:tcPr>
            <w:tcW w:w="851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59DACF5">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color w:val="000000" w:themeColor="text1"/>
                <w:sz w:val="24"/>
                <w:lang w:eastAsia="zh-CN"/>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重点考核承担单位对工程中心研发经费（包括科研工作经费、人才培养与引进经费、仪器设备等科研资源更新经费等）投入额</w:t>
            </w:r>
            <w:r>
              <w:rPr>
                <w:rFonts w:hint="default" w:ascii="Times New Roman" w:hAnsi="Times New Roman" w:eastAsia="方正仿宋_GBK" w:cs="Times New Roman"/>
                <w:color w:val="000000" w:themeColor="text1"/>
                <w:sz w:val="24"/>
                <w:lang w:eastAsia="zh-CN"/>
                <w14:textFill>
                  <w14:solidFill>
                    <w14:schemeClr w14:val="tx1"/>
                  </w14:solidFill>
                </w14:textFill>
              </w:rPr>
              <w:t>（</w:t>
            </w:r>
            <w:r>
              <w:rPr>
                <w:rFonts w:hint="default" w:ascii="Times New Roman" w:hAnsi="Times New Roman" w:eastAsia="方正仿宋_GBK" w:cs="Times New Roman"/>
                <w:color w:val="000000" w:themeColor="text1"/>
                <w:sz w:val="24"/>
                <w14:textFill>
                  <w14:solidFill>
                    <w14:schemeClr w14:val="tx1"/>
                  </w14:solidFill>
                </w14:textFill>
              </w:rPr>
              <w:t>上年度研发投入支出占销售收入比重达到2%以上</w:t>
            </w:r>
            <w:r>
              <w:rPr>
                <w:rFonts w:hint="default" w:ascii="Times New Roman" w:hAnsi="Times New Roman" w:eastAsia="方正仿宋_GBK" w:cs="Times New Roman"/>
                <w:color w:val="000000" w:themeColor="text1"/>
                <w:sz w:val="24"/>
                <w:lang w:eastAsia="zh-CN"/>
                <w14:textFill>
                  <w14:solidFill>
                    <w14:schemeClr w14:val="tx1"/>
                  </w14:solidFill>
                </w14:textFill>
              </w:rPr>
              <w:t>）</w:t>
            </w:r>
            <w:r>
              <w:rPr>
                <w:rFonts w:hint="default" w:ascii="Times New Roman" w:hAnsi="Times New Roman" w:eastAsia="方正仿宋_GBK" w:cs="Times New Roman"/>
                <w:color w:val="000000" w:themeColor="text1"/>
                <w:sz w:val="24"/>
                <w14:textFill>
                  <w14:solidFill>
                    <w14:schemeClr w14:val="tx1"/>
                  </w14:solidFill>
                </w14:textFill>
              </w:rPr>
              <w:t>，经费投入机制是否顺畅有效。</w:t>
            </w:r>
          </w:p>
        </w:tc>
        <w:tc>
          <w:tcPr>
            <w:tcW w:w="1038"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29C995B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kern w:val="0"/>
                <w:sz w:val="24"/>
                <w:szCs w:val="24"/>
                <w:lang w:val="en-US" w:eastAsia="zh-CN"/>
                <w14:textFill>
                  <w14:solidFill>
                    <w14:schemeClr w14:val="tx1"/>
                  </w14:solidFill>
                </w14:textFill>
              </w:rPr>
              <w:t>5</w:t>
            </w:r>
          </w:p>
        </w:tc>
      </w:tr>
      <w:tr w14:paraId="2C50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398" w:type="dxa"/>
            <w:vMerge w:val="continue"/>
            <w:tcBorders>
              <w:top w:val="single" w:color="auto" w:sz="6" w:space="0"/>
              <w:left w:val="single" w:color="auto" w:sz="12" w:space="0"/>
              <w:bottom w:val="single" w:color="auto" w:sz="6" w:space="0"/>
              <w:right w:val="single" w:color="auto" w:sz="6" w:space="0"/>
            </w:tcBorders>
            <w:shd w:val="clear" w:color="auto" w:fill="auto"/>
            <w:noWrap w:val="0"/>
            <w:vAlign w:val="center"/>
          </w:tcPr>
          <w:p w14:paraId="192C81E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b/>
                <w:color w:val="000000" w:themeColor="text1"/>
                <w:spacing w:val="-11"/>
                <w:sz w:val="28"/>
                <w:szCs w:val="28"/>
                <w14:textFill>
                  <w14:solidFill>
                    <w14:schemeClr w14:val="tx1"/>
                  </w14:solidFill>
                </w14:textFill>
              </w:rPr>
            </w:pPr>
          </w:p>
        </w:tc>
        <w:tc>
          <w:tcPr>
            <w:tcW w:w="883"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0347D52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color w:val="000000" w:themeColor="text1"/>
                <w:kern w:val="0"/>
                <w:sz w:val="24"/>
                <w14:textFill>
                  <w14:solidFill>
                    <w14:schemeClr w14:val="tx1"/>
                  </w14:solidFill>
                </w14:textFill>
              </w:rPr>
            </w:pPr>
          </w:p>
        </w:tc>
        <w:tc>
          <w:tcPr>
            <w:tcW w:w="237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DAF80B6">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sz w:val="24"/>
                <w:lang w:val="en-US" w:eastAsia="zh-CN"/>
                <w14:textFill>
                  <w14:solidFill>
                    <w14:schemeClr w14:val="tx1"/>
                  </w14:solidFill>
                </w14:textFill>
              </w:rPr>
              <w:t>3.有</w:t>
            </w:r>
            <w:r>
              <w:rPr>
                <w:rFonts w:hint="default" w:ascii="Times New Roman" w:hAnsi="Times New Roman" w:eastAsia="方正仿宋_GBK" w:cs="Times New Roman"/>
                <w:b/>
                <w:color w:val="000000" w:themeColor="text1"/>
                <w:sz w:val="24"/>
                <w14:textFill>
                  <w14:solidFill>
                    <w14:schemeClr w14:val="tx1"/>
                  </w14:solidFill>
                </w14:textFill>
              </w:rPr>
              <w:t>仪器设备</w:t>
            </w:r>
            <w:r>
              <w:rPr>
                <w:rFonts w:hint="default" w:ascii="Times New Roman" w:hAnsi="Times New Roman" w:eastAsia="方正仿宋_GBK" w:cs="Times New Roman"/>
                <w:b/>
                <w:color w:val="000000" w:themeColor="text1"/>
                <w:sz w:val="24"/>
                <w:lang w:eastAsia="zh-CN"/>
                <w14:textFill>
                  <w14:solidFill>
                    <w14:schemeClr w14:val="tx1"/>
                  </w14:solidFill>
                </w14:textFill>
              </w:rPr>
              <w:t>；</w:t>
            </w:r>
            <w:r>
              <w:rPr>
                <w:rFonts w:hint="default" w:ascii="Times New Roman" w:hAnsi="Times New Roman" w:eastAsia="方正仿宋_GBK" w:cs="Times New Roman"/>
                <w:b/>
                <w:color w:val="000000" w:themeColor="text1"/>
                <w:sz w:val="24"/>
                <w:lang w:val="en-US" w:eastAsia="zh-CN"/>
                <w14:textFill>
                  <w14:solidFill>
                    <w14:schemeClr w14:val="tx1"/>
                  </w14:solidFill>
                </w14:textFill>
              </w:rPr>
              <w:t>有研发</w:t>
            </w:r>
            <w:r>
              <w:rPr>
                <w:rFonts w:hint="default" w:ascii="Times New Roman" w:hAnsi="Times New Roman" w:eastAsia="方正仿宋_GBK" w:cs="Times New Roman"/>
                <w:b/>
                <w:color w:val="000000" w:themeColor="text1"/>
                <w:sz w:val="24"/>
                <w14:textFill>
                  <w14:solidFill>
                    <w14:schemeClr w14:val="tx1"/>
                  </w14:solidFill>
                </w14:textFill>
              </w:rPr>
              <w:t>场所</w:t>
            </w:r>
          </w:p>
        </w:tc>
        <w:tc>
          <w:tcPr>
            <w:tcW w:w="851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141576E">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lang w:val="en-US" w:eastAsia="zh-CN"/>
                <w14:textFill>
                  <w14:solidFill>
                    <w14:schemeClr w14:val="tx1"/>
                  </w14:solidFill>
                </w14:textFill>
              </w:rPr>
              <w:t>考核</w:t>
            </w:r>
            <w:r>
              <w:rPr>
                <w:rFonts w:hint="default" w:ascii="Times New Roman" w:hAnsi="Times New Roman" w:eastAsia="方正仿宋_GBK" w:cs="Times New Roman"/>
                <w:color w:val="000000" w:themeColor="text1"/>
                <w:sz w:val="24"/>
                <w14:textFill>
                  <w14:solidFill>
                    <w14:schemeClr w14:val="tx1"/>
                  </w14:solidFill>
                </w14:textFill>
              </w:rPr>
              <w:t>仪器设备的先进性及近年更新情况，研发场所、中试生产线及其他配套设施情况</w:t>
            </w:r>
            <w:r>
              <w:rPr>
                <w:rFonts w:hint="default" w:ascii="Times New Roman" w:hAnsi="Times New Roman" w:eastAsia="方正仿宋_GBK" w:cs="Times New Roman"/>
                <w:color w:val="000000" w:themeColor="text1"/>
                <w:sz w:val="24"/>
                <w:lang w:eastAsia="zh-CN"/>
                <w14:textFill>
                  <w14:solidFill>
                    <w14:schemeClr w14:val="tx1"/>
                  </w14:solidFill>
                </w14:textFill>
              </w:rPr>
              <w:t>（</w:t>
            </w:r>
            <w:r>
              <w:rPr>
                <w:rFonts w:hint="default" w:ascii="Times New Roman" w:hAnsi="Times New Roman" w:eastAsia="方正仿宋_GBK" w:cs="Times New Roman"/>
                <w:color w:val="000000" w:themeColor="text1"/>
                <w:sz w:val="24"/>
                <w14:textFill>
                  <w14:solidFill>
                    <w14:schemeClr w14:val="tx1"/>
                  </w14:solidFill>
                </w14:textFill>
              </w:rPr>
              <w:t>有100㎡以上场所，有满足研发所需的仪器设备</w:t>
            </w:r>
            <w:r>
              <w:rPr>
                <w:rFonts w:hint="default" w:ascii="Times New Roman" w:hAnsi="Times New Roman" w:eastAsia="方正仿宋_GBK" w:cs="Times New Roman"/>
                <w:color w:val="000000" w:themeColor="text1"/>
                <w:sz w:val="24"/>
                <w:lang w:eastAsia="zh-CN"/>
                <w14:textFill>
                  <w14:solidFill>
                    <w14:schemeClr w14:val="tx1"/>
                  </w14:solidFill>
                </w14:textFill>
              </w:rPr>
              <w:t>）。</w:t>
            </w:r>
          </w:p>
        </w:tc>
        <w:tc>
          <w:tcPr>
            <w:tcW w:w="1038"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32053AD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color w:val="000000" w:themeColor="text1"/>
                <w:kern w:val="0"/>
                <w:sz w:val="24"/>
                <w:szCs w:val="24"/>
                <w14:textFill>
                  <w14:solidFill>
                    <w14:schemeClr w14:val="tx1"/>
                  </w14:solidFill>
                </w14:textFill>
              </w:rPr>
            </w:pPr>
            <w:r>
              <w:rPr>
                <w:rFonts w:hint="default" w:ascii="Times New Roman" w:hAnsi="Times New Roman" w:eastAsia="方正仿宋_GBK" w:cs="Times New Roman"/>
                <w:color w:val="000000" w:themeColor="text1"/>
                <w:kern w:val="0"/>
                <w:sz w:val="24"/>
                <w:szCs w:val="24"/>
                <w:lang w:val="en-US" w:eastAsia="zh-CN"/>
                <w14:textFill>
                  <w14:solidFill>
                    <w14:schemeClr w14:val="tx1"/>
                  </w14:solidFill>
                </w14:textFill>
              </w:rPr>
              <w:t>5</w:t>
            </w:r>
          </w:p>
        </w:tc>
      </w:tr>
      <w:tr w14:paraId="746C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398" w:type="dxa"/>
            <w:vMerge w:val="continue"/>
            <w:tcBorders>
              <w:top w:val="single" w:color="auto" w:sz="6" w:space="0"/>
              <w:left w:val="single" w:color="auto" w:sz="12" w:space="0"/>
              <w:bottom w:val="single" w:color="auto" w:sz="6" w:space="0"/>
              <w:right w:val="single" w:color="auto" w:sz="6" w:space="0"/>
            </w:tcBorders>
            <w:shd w:val="clear" w:color="auto" w:fill="auto"/>
            <w:noWrap w:val="0"/>
            <w:vAlign w:val="center"/>
          </w:tcPr>
          <w:p w14:paraId="54ED621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b/>
                <w:color w:val="000000" w:themeColor="text1"/>
                <w:spacing w:val="-11"/>
                <w:sz w:val="28"/>
                <w:szCs w:val="28"/>
                <w14:textFill>
                  <w14:solidFill>
                    <w14:schemeClr w14:val="tx1"/>
                  </w14:solidFill>
                </w14:textFill>
              </w:rPr>
            </w:pPr>
          </w:p>
        </w:tc>
        <w:tc>
          <w:tcPr>
            <w:tcW w:w="883"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463A4E4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color w:val="000000" w:themeColor="text1"/>
                <w:kern w:val="0"/>
                <w:sz w:val="24"/>
                <w14:textFill>
                  <w14:solidFill>
                    <w14:schemeClr w14:val="tx1"/>
                  </w14:solidFill>
                </w14:textFill>
              </w:rPr>
            </w:pPr>
          </w:p>
        </w:tc>
        <w:tc>
          <w:tcPr>
            <w:tcW w:w="237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05BC04B">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4.有明确的研发方向</w:t>
            </w:r>
          </w:p>
        </w:tc>
        <w:tc>
          <w:tcPr>
            <w:tcW w:w="851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2361C8E">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重点考核工程中心承担县级及以上科技计划项目数量、级别、经费额、项目与研发方向的一致性，项目完成情况等。</w:t>
            </w:r>
          </w:p>
        </w:tc>
        <w:tc>
          <w:tcPr>
            <w:tcW w:w="1038"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73FC1E7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kern w:val="0"/>
                <w:sz w:val="24"/>
                <w:szCs w:val="24"/>
                <w14:textFill>
                  <w14:solidFill>
                    <w14:schemeClr w14:val="tx1"/>
                  </w14:solidFill>
                </w14:textFill>
              </w:rPr>
              <w:t>5</w:t>
            </w:r>
          </w:p>
        </w:tc>
      </w:tr>
      <w:tr w14:paraId="4E698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1398" w:type="dxa"/>
            <w:vMerge w:val="restart"/>
            <w:tcBorders>
              <w:top w:val="single" w:color="auto" w:sz="6" w:space="0"/>
              <w:left w:val="single" w:color="auto" w:sz="12" w:space="0"/>
              <w:bottom w:val="single" w:color="auto" w:sz="6" w:space="0"/>
              <w:right w:val="single" w:color="auto" w:sz="6" w:space="0"/>
            </w:tcBorders>
            <w:shd w:val="clear" w:color="auto" w:fill="auto"/>
            <w:noWrap w:val="0"/>
            <w:vAlign w:val="center"/>
          </w:tcPr>
          <w:p w14:paraId="48D888E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b/>
                <w:color w:val="000000" w:themeColor="text1"/>
                <w:spacing w:val="-11"/>
                <w:sz w:val="28"/>
                <w:szCs w:val="28"/>
                <w14:textFill>
                  <w14:solidFill>
                    <w14:schemeClr w14:val="tx1"/>
                  </w14:solidFill>
                </w14:textFill>
              </w:rPr>
            </w:pPr>
            <w:r>
              <w:rPr>
                <w:rFonts w:hint="default" w:ascii="Times New Roman" w:hAnsi="Times New Roman" w:eastAsia="黑体" w:cs="Times New Roman"/>
                <w:b/>
                <w:color w:val="000000" w:themeColor="text1"/>
                <w:spacing w:val="-11"/>
                <w:sz w:val="28"/>
                <w:szCs w:val="28"/>
                <w:lang w:val="en-US" w:eastAsia="zh-CN"/>
                <w14:textFill>
                  <w14:solidFill>
                    <w14:schemeClr w14:val="tx1"/>
                  </w14:solidFill>
                </w14:textFill>
              </w:rPr>
              <w:t>二、</w:t>
            </w:r>
            <w:r>
              <w:rPr>
                <w:rFonts w:hint="default" w:ascii="Times New Roman" w:hAnsi="Times New Roman" w:eastAsia="黑体" w:cs="Times New Roman"/>
                <w:b/>
                <w:color w:val="000000" w:themeColor="text1"/>
                <w:spacing w:val="-11"/>
                <w:sz w:val="28"/>
                <w:szCs w:val="28"/>
                <w14:textFill>
                  <w14:solidFill>
                    <w14:schemeClr w14:val="tx1"/>
                  </w14:solidFill>
                </w14:textFill>
              </w:rPr>
              <w:t>团队建设与</w:t>
            </w:r>
          </w:p>
          <w:p w14:paraId="71FEE3A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b/>
                <w:color w:val="000000" w:themeColor="text1"/>
                <w:spacing w:val="-11"/>
                <w:sz w:val="28"/>
                <w:szCs w:val="28"/>
                <w14:textFill>
                  <w14:solidFill>
                    <w14:schemeClr w14:val="tx1"/>
                  </w14:solidFill>
                </w14:textFill>
              </w:rPr>
            </w:pPr>
            <w:r>
              <w:rPr>
                <w:rFonts w:hint="default" w:ascii="Times New Roman" w:hAnsi="Times New Roman" w:eastAsia="黑体" w:cs="Times New Roman"/>
                <w:b/>
                <w:color w:val="000000" w:themeColor="text1"/>
                <w:spacing w:val="-11"/>
                <w:sz w:val="28"/>
                <w:szCs w:val="28"/>
                <w14:textFill>
                  <w14:solidFill>
                    <w14:schemeClr w14:val="tx1"/>
                  </w14:solidFill>
                </w14:textFill>
              </w:rPr>
              <w:t>人才培养</w:t>
            </w:r>
          </w:p>
        </w:tc>
        <w:tc>
          <w:tcPr>
            <w:tcW w:w="883" w:type="dxa"/>
            <w:vMerge w:val="restart"/>
            <w:tcBorders>
              <w:top w:val="single" w:color="auto" w:sz="6" w:space="0"/>
              <w:left w:val="single" w:color="auto" w:sz="6" w:space="0"/>
              <w:bottom w:val="single" w:color="auto" w:sz="6" w:space="0"/>
              <w:right w:val="single" w:color="auto" w:sz="6" w:space="0"/>
            </w:tcBorders>
            <w:shd w:val="clear" w:color="auto" w:fill="auto"/>
            <w:noWrap w:val="0"/>
            <w:vAlign w:val="center"/>
          </w:tcPr>
          <w:p w14:paraId="6AAFFED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color w:val="000000" w:themeColor="text1"/>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sz w:val="24"/>
                <w:lang w:val="en-US" w:eastAsia="zh-CN"/>
                <w14:textFill>
                  <w14:solidFill>
                    <w14:schemeClr w14:val="tx1"/>
                  </w14:solidFill>
                </w14:textFill>
              </w:rPr>
              <w:t>15</w:t>
            </w:r>
          </w:p>
        </w:tc>
        <w:tc>
          <w:tcPr>
            <w:tcW w:w="237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297D6D9">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color w:val="000000" w:themeColor="text1"/>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sz w:val="24"/>
                <w:lang w:val="en-US" w:eastAsia="zh-CN"/>
                <w14:textFill>
                  <w14:solidFill>
                    <w14:schemeClr w14:val="tx1"/>
                  </w14:solidFill>
                </w14:textFill>
              </w:rPr>
              <w:t>5.有研发团队</w:t>
            </w:r>
          </w:p>
        </w:tc>
        <w:tc>
          <w:tcPr>
            <w:tcW w:w="851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6F7226E">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重点考核工程中心</w:t>
            </w:r>
            <w:r>
              <w:rPr>
                <w:rFonts w:hint="default" w:ascii="Times New Roman" w:hAnsi="Times New Roman" w:eastAsia="方正仿宋_GBK" w:cs="Times New Roman"/>
                <w:color w:val="000000" w:themeColor="text1"/>
                <w:sz w:val="24"/>
                <w:lang w:val="en-US" w:eastAsia="zh-CN"/>
                <w14:textFill>
                  <w14:solidFill>
                    <w14:schemeClr w14:val="tx1"/>
                  </w14:solidFill>
                </w14:textFill>
              </w:rPr>
              <w:t>专职研发团队、</w:t>
            </w:r>
            <w:r>
              <w:rPr>
                <w:rFonts w:hint="default" w:ascii="Times New Roman" w:hAnsi="Times New Roman" w:eastAsia="方正仿宋_GBK" w:cs="Times New Roman"/>
                <w:color w:val="000000" w:themeColor="text1"/>
                <w:sz w:val="24"/>
                <w14:textFill>
                  <w14:solidFill>
                    <w14:schemeClr w14:val="tx1"/>
                  </w14:solidFill>
                </w14:textFill>
              </w:rPr>
              <w:t>工程化团队规模，人才引进与培养情况</w:t>
            </w:r>
            <w:r>
              <w:rPr>
                <w:rFonts w:hint="default" w:ascii="Times New Roman" w:hAnsi="Times New Roman" w:eastAsia="方正仿宋_GBK" w:cs="Times New Roman"/>
                <w:color w:val="000000" w:themeColor="text1"/>
                <w:sz w:val="24"/>
                <w:lang w:eastAsia="zh-CN"/>
                <w14:textFill>
                  <w14:solidFill>
                    <w14:schemeClr w14:val="tx1"/>
                  </w14:solidFill>
                </w14:textFill>
              </w:rPr>
              <w:t>（</w:t>
            </w:r>
            <w:r>
              <w:rPr>
                <w:rFonts w:hint="default" w:ascii="Times New Roman" w:hAnsi="Times New Roman" w:eastAsia="方正仿宋_GBK" w:cs="Times New Roman"/>
                <w:color w:val="000000" w:themeColor="text1"/>
                <w:sz w:val="24"/>
                <w14:textFill>
                  <w14:solidFill>
                    <w14:schemeClr w14:val="tx1"/>
                  </w14:solidFill>
                </w14:textFill>
              </w:rPr>
              <w:t>研发设计人员不少于5人</w:t>
            </w:r>
            <w:r>
              <w:rPr>
                <w:rFonts w:hint="default" w:ascii="Times New Roman" w:hAnsi="Times New Roman" w:eastAsia="方正仿宋_GBK" w:cs="Times New Roman"/>
                <w:color w:val="000000" w:themeColor="text1"/>
                <w:sz w:val="24"/>
                <w:lang w:eastAsia="zh-CN"/>
                <w14:textFill>
                  <w14:solidFill>
                    <w14:schemeClr w14:val="tx1"/>
                  </w14:solidFill>
                </w14:textFill>
              </w:rPr>
              <w:t>）。</w:t>
            </w:r>
            <w:r>
              <w:rPr>
                <w:rFonts w:hint="default" w:ascii="Times New Roman" w:hAnsi="Times New Roman" w:eastAsia="方正仿宋_GBK" w:cs="Times New Roman"/>
                <w:color w:val="000000" w:themeColor="text1"/>
                <w:kern w:val="0"/>
                <w:sz w:val="24"/>
                <w14:textFill>
                  <w14:solidFill>
                    <w14:schemeClr w14:val="tx1"/>
                  </w14:solidFill>
                </w14:textFill>
              </w:rPr>
              <w:t>设有人才站点类项目工程中心可适当加分。</w:t>
            </w:r>
          </w:p>
        </w:tc>
        <w:tc>
          <w:tcPr>
            <w:tcW w:w="1038"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4352992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kern w:val="0"/>
                <w:sz w:val="24"/>
                <w:szCs w:val="24"/>
                <w14:textFill>
                  <w14:solidFill>
                    <w14:schemeClr w14:val="tx1"/>
                  </w14:solidFill>
                </w14:textFill>
              </w:rPr>
              <w:t>10</w:t>
            </w:r>
          </w:p>
        </w:tc>
      </w:tr>
      <w:tr w14:paraId="289C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1398" w:type="dxa"/>
            <w:vMerge w:val="continue"/>
            <w:tcBorders>
              <w:top w:val="single" w:color="auto" w:sz="6" w:space="0"/>
              <w:left w:val="single" w:color="auto" w:sz="12" w:space="0"/>
              <w:bottom w:val="single" w:color="auto" w:sz="6" w:space="0"/>
              <w:right w:val="single" w:color="auto" w:sz="6" w:space="0"/>
            </w:tcBorders>
            <w:shd w:val="clear" w:color="auto" w:fill="auto"/>
            <w:noWrap w:val="0"/>
            <w:vAlign w:val="center"/>
          </w:tcPr>
          <w:p w14:paraId="3F0F227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b/>
                <w:color w:val="000000" w:themeColor="text1"/>
                <w:spacing w:val="-11"/>
                <w:sz w:val="28"/>
                <w:szCs w:val="28"/>
                <w14:textFill>
                  <w14:solidFill>
                    <w14:schemeClr w14:val="tx1"/>
                  </w14:solidFill>
                </w14:textFill>
              </w:rPr>
            </w:pPr>
          </w:p>
        </w:tc>
        <w:tc>
          <w:tcPr>
            <w:tcW w:w="883"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50D3DF9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color w:val="000000" w:themeColor="text1"/>
                <w:kern w:val="0"/>
                <w:sz w:val="24"/>
                <w14:textFill>
                  <w14:solidFill>
                    <w14:schemeClr w14:val="tx1"/>
                  </w14:solidFill>
                </w14:textFill>
              </w:rPr>
            </w:pPr>
          </w:p>
        </w:tc>
        <w:tc>
          <w:tcPr>
            <w:tcW w:w="237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70101D4">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6.团队</w:t>
            </w:r>
            <w:r>
              <w:rPr>
                <w:rFonts w:hint="default" w:ascii="Times New Roman" w:hAnsi="Times New Roman" w:eastAsia="方正仿宋_GBK" w:cs="Times New Roman"/>
                <w:b/>
                <w:color w:val="000000" w:themeColor="text1"/>
                <w:kern w:val="0"/>
                <w:sz w:val="24"/>
                <w14:textFill>
                  <w14:solidFill>
                    <w14:schemeClr w14:val="tx1"/>
                  </w14:solidFill>
                </w14:textFill>
              </w:rPr>
              <w:t>结构层次</w:t>
            </w: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合理</w:t>
            </w:r>
          </w:p>
        </w:tc>
        <w:tc>
          <w:tcPr>
            <w:tcW w:w="851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B7EBA6E">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重点考核工程中心人才队伍年龄结构、岗位结构、学历结构、技术职称结构等合理性，技术带头人组织能力及研发水平，团队素质与层次等</w:t>
            </w:r>
            <w:r>
              <w:rPr>
                <w:rFonts w:hint="default" w:ascii="Times New Roman" w:hAnsi="Times New Roman" w:eastAsia="方正仿宋_GBK" w:cs="Times New Roman"/>
                <w:color w:val="000000" w:themeColor="text1"/>
                <w:sz w:val="24"/>
                <w:lang w:eastAsia="zh-CN"/>
                <w14:textFill>
                  <w14:solidFill>
                    <w14:schemeClr w14:val="tx1"/>
                  </w14:solidFill>
                </w14:textFill>
              </w:rPr>
              <w:t>。</w:t>
            </w:r>
            <w:r>
              <w:rPr>
                <w:rFonts w:hint="default" w:ascii="Times New Roman" w:hAnsi="Times New Roman" w:eastAsia="方正仿宋_GBK" w:cs="Times New Roman"/>
                <w:color w:val="000000" w:themeColor="text1"/>
                <w:sz w:val="24"/>
                <w:lang w:val="en-US" w:eastAsia="zh-CN"/>
                <w14:textFill>
                  <w14:solidFill>
                    <w14:schemeClr w14:val="tx1"/>
                  </w14:solidFill>
                </w14:textFill>
              </w:rPr>
              <w:t>是否</w:t>
            </w:r>
            <w:r>
              <w:rPr>
                <w:rFonts w:hint="default" w:ascii="Times New Roman" w:hAnsi="Times New Roman" w:eastAsia="方正仿宋_GBK" w:cs="Times New Roman"/>
                <w:color w:val="000000" w:themeColor="text1"/>
                <w:sz w:val="24"/>
                <w14:textFill>
                  <w14:solidFill>
                    <w14:schemeClr w14:val="tx1"/>
                  </w14:solidFill>
                </w14:textFill>
              </w:rPr>
              <w:t>具有较强市场意识和科技成果转化管理能力的管理团队和技术带头人，</w:t>
            </w:r>
            <w:r>
              <w:rPr>
                <w:rFonts w:hint="default" w:ascii="Times New Roman" w:hAnsi="Times New Roman" w:eastAsia="方正仿宋_GBK" w:cs="Times New Roman"/>
                <w:color w:val="000000" w:themeColor="text1"/>
                <w:sz w:val="24"/>
                <w:lang w:val="en-US" w:eastAsia="zh-CN"/>
                <w14:textFill>
                  <w14:solidFill>
                    <w14:schemeClr w14:val="tx1"/>
                  </w14:solidFill>
                </w14:textFill>
              </w:rPr>
              <w:t>是否有</w:t>
            </w:r>
            <w:r>
              <w:rPr>
                <w:rFonts w:hint="default" w:ascii="Times New Roman" w:hAnsi="Times New Roman" w:eastAsia="方正仿宋_GBK" w:cs="Times New Roman"/>
                <w:color w:val="000000" w:themeColor="text1"/>
                <w:sz w:val="24"/>
                <w14:textFill>
                  <w14:solidFill>
                    <w14:schemeClr w14:val="tx1"/>
                  </w14:solidFill>
                </w14:textFill>
              </w:rPr>
              <w:t>与主导业务相适应的专业技术人员队伍。</w:t>
            </w:r>
          </w:p>
        </w:tc>
        <w:tc>
          <w:tcPr>
            <w:tcW w:w="1038"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4B48DE7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kern w:val="0"/>
                <w:sz w:val="24"/>
                <w:szCs w:val="24"/>
                <w14:textFill>
                  <w14:solidFill>
                    <w14:schemeClr w14:val="tx1"/>
                  </w14:solidFill>
                </w14:textFill>
              </w:rPr>
              <w:t>5</w:t>
            </w:r>
          </w:p>
        </w:tc>
      </w:tr>
      <w:tr w14:paraId="1FD0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1398" w:type="dxa"/>
            <w:vMerge w:val="restart"/>
            <w:tcBorders>
              <w:top w:val="single" w:color="auto" w:sz="6" w:space="0"/>
              <w:left w:val="single" w:color="auto" w:sz="12" w:space="0"/>
              <w:bottom w:val="single" w:color="auto" w:sz="6" w:space="0"/>
              <w:right w:val="single" w:color="auto" w:sz="6" w:space="0"/>
            </w:tcBorders>
            <w:shd w:val="clear" w:color="auto" w:fill="auto"/>
            <w:noWrap w:val="0"/>
            <w:vAlign w:val="center"/>
          </w:tcPr>
          <w:p w14:paraId="31F2321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b/>
                <w:color w:val="000000" w:themeColor="text1"/>
                <w:spacing w:val="-11"/>
                <w:sz w:val="28"/>
                <w:szCs w:val="28"/>
                <w14:textFill>
                  <w14:solidFill>
                    <w14:schemeClr w14:val="tx1"/>
                  </w14:solidFill>
                </w14:textFill>
              </w:rPr>
            </w:pPr>
            <w:r>
              <w:rPr>
                <w:rFonts w:hint="default" w:ascii="Times New Roman" w:hAnsi="Times New Roman" w:eastAsia="黑体" w:cs="Times New Roman"/>
                <w:b/>
                <w:color w:val="000000" w:themeColor="text1"/>
                <w:spacing w:val="-11"/>
                <w:sz w:val="28"/>
                <w:szCs w:val="28"/>
                <w:lang w:val="en-US" w:eastAsia="zh-CN"/>
                <w14:textFill>
                  <w14:solidFill>
                    <w14:schemeClr w14:val="tx1"/>
                  </w14:solidFill>
                </w14:textFill>
              </w:rPr>
              <w:t>三、</w:t>
            </w:r>
            <w:r>
              <w:rPr>
                <w:rFonts w:hint="default" w:ascii="Times New Roman" w:hAnsi="Times New Roman" w:eastAsia="黑体" w:cs="Times New Roman"/>
                <w:b/>
                <w:color w:val="000000" w:themeColor="text1"/>
                <w:spacing w:val="-11"/>
                <w:sz w:val="28"/>
                <w:szCs w:val="28"/>
                <w14:textFill>
                  <w14:solidFill>
                    <w14:schemeClr w14:val="tx1"/>
                  </w14:solidFill>
                </w14:textFill>
              </w:rPr>
              <w:t>研发产出与</w:t>
            </w:r>
          </w:p>
          <w:p w14:paraId="5767894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b/>
                <w:color w:val="000000" w:themeColor="text1"/>
                <w:spacing w:val="-11"/>
                <w:sz w:val="28"/>
                <w:szCs w:val="28"/>
                <w14:textFill>
                  <w14:solidFill>
                    <w14:schemeClr w14:val="tx1"/>
                  </w14:solidFill>
                </w14:textFill>
              </w:rPr>
            </w:pPr>
            <w:r>
              <w:rPr>
                <w:rFonts w:hint="default" w:ascii="Times New Roman" w:hAnsi="Times New Roman" w:eastAsia="黑体" w:cs="Times New Roman"/>
                <w:b/>
                <w:color w:val="000000" w:themeColor="text1"/>
                <w:spacing w:val="-11"/>
                <w:sz w:val="28"/>
                <w:szCs w:val="28"/>
                <w14:textFill>
                  <w14:solidFill>
                    <w14:schemeClr w14:val="tx1"/>
                  </w14:solidFill>
                </w14:textFill>
              </w:rPr>
              <w:t>运行成效</w:t>
            </w:r>
          </w:p>
        </w:tc>
        <w:tc>
          <w:tcPr>
            <w:tcW w:w="883" w:type="dxa"/>
            <w:vMerge w:val="restart"/>
            <w:tcBorders>
              <w:top w:val="single" w:color="auto" w:sz="6" w:space="0"/>
              <w:left w:val="single" w:color="auto" w:sz="6" w:space="0"/>
              <w:bottom w:val="single" w:color="auto" w:sz="6" w:space="0"/>
              <w:right w:val="single" w:color="auto" w:sz="6" w:space="0"/>
            </w:tcBorders>
            <w:shd w:val="clear" w:color="auto" w:fill="auto"/>
            <w:noWrap w:val="0"/>
            <w:vAlign w:val="center"/>
          </w:tcPr>
          <w:p w14:paraId="77D0368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50</w:t>
            </w:r>
          </w:p>
        </w:tc>
        <w:tc>
          <w:tcPr>
            <w:tcW w:w="237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9375C53">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7.</w:t>
            </w:r>
            <w:r>
              <w:rPr>
                <w:rFonts w:hint="default" w:ascii="Times New Roman" w:hAnsi="Times New Roman" w:eastAsia="方正仿宋_GBK" w:cs="Times New Roman"/>
                <w:b/>
                <w:color w:val="000000" w:themeColor="text1"/>
                <w:kern w:val="0"/>
                <w:sz w:val="24"/>
                <w14:textFill>
                  <w14:solidFill>
                    <w14:schemeClr w14:val="tx1"/>
                  </w14:solidFill>
                </w14:textFill>
              </w:rPr>
              <w:t>新产品、新工艺、新技术开发</w:t>
            </w: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情况</w:t>
            </w:r>
          </w:p>
        </w:tc>
        <w:tc>
          <w:tcPr>
            <w:tcW w:w="851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F3587C4">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重点考核工程中心研发的新产品、新工艺、新技术的数量与水平，包括国家相关部门或行业（组织）认定的专有技术、新产品。</w:t>
            </w:r>
          </w:p>
        </w:tc>
        <w:tc>
          <w:tcPr>
            <w:tcW w:w="1038"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31CEC73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kern w:val="0"/>
                <w:sz w:val="24"/>
                <w:szCs w:val="24"/>
                <w14:textFill>
                  <w14:solidFill>
                    <w14:schemeClr w14:val="tx1"/>
                  </w14:solidFill>
                </w14:textFill>
              </w:rPr>
              <w:t>15</w:t>
            </w:r>
          </w:p>
        </w:tc>
      </w:tr>
      <w:tr w14:paraId="38D5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1398" w:type="dxa"/>
            <w:vMerge w:val="continue"/>
            <w:tcBorders>
              <w:top w:val="single" w:color="auto" w:sz="6" w:space="0"/>
              <w:left w:val="single" w:color="auto" w:sz="12" w:space="0"/>
              <w:bottom w:val="single" w:color="auto" w:sz="6" w:space="0"/>
              <w:right w:val="single" w:color="auto" w:sz="6" w:space="0"/>
            </w:tcBorders>
            <w:shd w:val="clear" w:color="auto" w:fill="auto"/>
            <w:noWrap w:val="0"/>
            <w:vAlign w:val="center"/>
          </w:tcPr>
          <w:p w14:paraId="351FCEF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b/>
                <w:color w:val="000000" w:themeColor="text1"/>
                <w:spacing w:val="-11"/>
                <w:sz w:val="28"/>
                <w:szCs w:val="28"/>
                <w14:textFill>
                  <w14:solidFill>
                    <w14:schemeClr w14:val="tx1"/>
                  </w14:solidFill>
                </w14:textFill>
              </w:rPr>
            </w:pPr>
          </w:p>
        </w:tc>
        <w:tc>
          <w:tcPr>
            <w:tcW w:w="883"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4C2E832C">
            <w:pPr>
              <w:spacing w:line="500" w:lineRule="exact"/>
              <w:rPr>
                <w:rFonts w:hint="default" w:ascii="Times New Roman" w:hAnsi="Times New Roman" w:eastAsia="方正仿宋_GBK" w:cs="Times New Roman"/>
                <w:b/>
                <w:color w:val="000000" w:themeColor="text1"/>
                <w:kern w:val="0"/>
                <w:sz w:val="24"/>
                <w14:textFill>
                  <w14:solidFill>
                    <w14:schemeClr w14:val="tx1"/>
                  </w14:solidFill>
                </w14:textFill>
              </w:rPr>
            </w:pPr>
          </w:p>
        </w:tc>
        <w:tc>
          <w:tcPr>
            <w:tcW w:w="237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D02B160">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8.</w:t>
            </w:r>
            <w:r>
              <w:rPr>
                <w:rFonts w:hint="default" w:ascii="Times New Roman" w:hAnsi="Times New Roman" w:eastAsia="方正仿宋_GBK" w:cs="Times New Roman"/>
                <w:b/>
                <w:color w:val="000000" w:themeColor="text1"/>
                <w:kern w:val="0"/>
                <w:sz w:val="24"/>
                <w14:textFill>
                  <w14:solidFill>
                    <w14:schemeClr w14:val="tx1"/>
                  </w14:solidFill>
                </w14:textFill>
              </w:rPr>
              <w:t>新产品销售额及占比</w:t>
            </w: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情况</w:t>
            </w:r>
          </w:p>
        </w:tc>
        <w:tc>
          <w:tcPr>
            <w:tcW w:w="851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2D5F1F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重点考核工程中心开发的新产品在评价期内实现的销售额及在承担单位总销售额中所占的比例（新产品既包括经政府有关部门认定并在有效期内的新产品，也包括企业自行研制开发，未经政府部门认定，从投产之日起一年之内的新产品）。</w:t>
            </w:r>
          </w:p>
        </w:tc>
        <w:tc>
          <w:tcPr>
            <w:tcW w:w="1038"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694FB592">
            <w:pPr>
              <w:widowControl/>
              <w:jc w:val="center"/>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kern w:val="0"/>
                <w:sz w:val="24"/>
                <w:szCs w:val="24"/>
                <w14:textFill>
                  <w14:solidFill>
                    <w14:schemeClr w14:val="tx1"/>
                  </w14:solidFill>
                </w14:textFill>
              </w:rPr>
              <w:t>20</w:t>
            </w:r>
          </w:p>
        </w:tc>
      </w:tr>
      <w:tr w14:paraId="0073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trPr>
        <w:tc>
          <w:tcPr>
            <w:tcW w:w="1398" w:type="dxa"/>
            <w:vMerge w:val="continue"/>
            <w:tcBorders>
              <w:top w:val="single" w:color="auto" w:sz="6" w:space="0"/>
              <w:left w:val="single" w:color="auto" w:sz="12" w:space="0"/>
              <w:bottom w:val="single" w:color="auto" w:sz="6" w:space="0"/>
              <w:right w:val="single" w:color="auto" w:sz="6" w:space="0"/>
            </w:tcBorders>
            <w:shd w:val="clear" w:color="auto" w:fill="auto"/>
            <w:noWrap w:val="0"/>
            <w:vAlign w:val="center"/>
          </w:tcPr>
          <w:p w14:paraId="7CABB0B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b/>
                <w:color w:val="000000" w:themeColor="text1"/>
                <w:spacing w:val="-11"/>
                <w:sz w:val="28"/>
                <w:szCs w:val="28"/>
                <w14:textFill>
                  <w14:solidFill>
                    <w14:schemeClr w14:val="tx1"/>
                  </w14:solidFill>
                </w14:textFill>
              </w:rPr>
            </w:pPr>
          </w:p>
        </w:tc>
        <w:tc>
          <w:tcPr>
            <w:tcW w:w="883"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0B907F3B">
            <w:pPr>
              <w:spacing w:line="500" w:lineRule="exact"/>
              <w:rPr>
                <w:rFonts w:hint="default" w:ascii="Times New Roman" w:hAnsi="Times New Roman" w:eastAsia="方正仿宋_GBK" w:cs="Times New Roman"/>
                <w:b/>
                <w:color w:val="000000" w:themeColor="text1"/>
                <w:kern w:val="0"/>
                <w:sz w:val="24"/>
                <w14:textFill>
                  <w14:solidFill>
                    <w14:schemeClr w14:val="tx1"/>
                  </w14:solidFill>
                </w14:textFill>
              </w:rPr>
            </w:pPr>
          </w:p>
        </w:tc>
        <w:tc>
          <w:tcPr>
            <w:tcW w:w="237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A413F2E">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9.</w:t>
            </w:r>
            <w:r>
              <w:rPr>
                <w:rFonts w:hint="default" w:ascii="Times New Roman" w:hAnsi="Times New Roman" w:eastAsia="方正仿宋_GBK" w:cs="Times New Roman"/>
                <w:b/>
                <w:color w:val="000000" w:themeColor="text1"/>
                <w:kern w:val="0"/>
                <w:sz w:val="24"/>
                <w14:textFill>
                  <w14:solidFill>
                    <w14:schemeClr w14:val="tx1"/>
                  </w14:solidFill>
                </w14:textFill>
              </w:rPr>
              <w:t>专利等知识产权</w:t>
            </w: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情况</w:t>
            </w:r>
          </w:p>
        </w:tc>
        <w:tc>
          <w:tcPr>
            <w:tcW w:w="851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9E19ED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000000" w:themeColor="text1"/>
                <w:kern w:val="0"/>
                <w:sz w:val="24"/>
                <w14:textFill>
                  <w14:solidFill>
                    <w14:schemeClr w14:val="tx1"/>
                  </w14:solidFill>
                </w14:textFill>
              </w:rPr>
            </w:pPr>
            <w:r>
              <w:rPr>
                <w:rFonts w:hint="default" w:ascii="Times New Roman" w:hAnsi="Times New Roman" w:eastAsia="方正仿宋_GBK" w:cs="Times New Roman"/>
                <w:color w:val="000000" w:themeColor="text1"/>
                <w:kern w:val="0"/>
                <w:sz w:val="24"/>
                <w14:textFill>
                  <w14:solidFill>
                    <w14:schemeClr w14:val="tx1"/>
                  </w14:solidFill>
                </w14:textFill>
              </w:rPr>
              <w:t>重点考核工程中心</w:t>
            </w:r>
            <w:r>
              <w:rPr>
                <w:rFonts w:hint="default" w:ascii="Times New Roman" w:hAnsi="Times New Roman" w:eastAsia="方正仿宋_GBK" w:cs="Times New Roman"/>
                <w:color w:val="000000" w:themeColor="text1"/>
                <w:sz w:val="24"/>
                <w:lang w:eastAsia="zh-CN"/>
                <w14:textFill>
                  <w14:solidFill>
                    <w14:schemeClr w14:val="tx1"/>
                  </w14:solidFill>
                </w14:textFill>
              </w:rPr>
              <w:t>自主研发的知识产权成果</w:t>
            </w:r>
            <w:r>
              <w:rPr>
                <w:rFonts w:hint="default" w:ascii="Times New Roman" w:hAnsi="Times New Roman" w:eastAsia="方正仿宋_GBK" w:cs="Times New Roman"/>
                <w:color w:val="000000" w:themeColor="text1"/>
                <w:sz w:val="24"/>
                <w:lang w:val="en-US" w:eastAsia="zh-CN"/>
                <w14:textFill>
                  <w14:solidFill>
                    <w14:schemeClr w14:val="tx1"/>
                  </w14:solidFill>
                </w14:textFill>
              </w:rPr>
              <w:t>情况</w:t>
            </w:r>
            <w:r>
              <w:rPr>
                <w:rFonts w:hint="default" w:ascii="Times New Roman" w:hAnsi="Times New Roman" w:eastAsia="方正仿宋_GBK" w:cs="Times New Roman"/>
                <w:color w:val="000000" w:themeColor="text1"/>
                <w:kern w:val="0"/>
                <w:sz w:val="24"/>
                <w14:textFill>
                  <w14:solidFill>
                    <w14:schemeClr w14:val="tx1"/>
                  </w14:solidFill>
                </w14:textFill>
              </w:rPr>
              <w:t>。申请和授权的专利（发明专利、实用新型专利）、主持或参与修订的技术标准以及其他知识产权（如新药证书、新农药证书、农业新品种、软件著作权、专有技术等）</w:t>
            </w:r>
          </w:p>
        </w:tc>
        <w:tc>
          <w:tcPr>
            <w:tcW w:w="1038"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4F3DE532">
            <w:pPr>
              <w:widowControl/>
              <w:jc w:val="center"/>
              <w:rPr>
                <w:rFonts w:hint="default" w:ascii="Times New Roman" w:hAnsi="Times New Roman" w:eastAsia="方正仿宋_GBK" w:cs="Times New Roman"/>
                <w:color w:val="000000" w:themeColor="text1"/>
                <w:kern w:val="0"/>
                <w:sz w:val="24"/>
                <w14:textFill>
                  <w14:solidFill>
                    <w14:schemeClr w14:val="tx1"/>
                  </w14:solidFill>
                </w14:textFill>
              </w:rPr>
            </w:pPr>
            <w:r>
              <w:rPr>
                <w:rFonts w:hint="default" w:ascii="Times New Roman" w:hAnsi="Times New Roman" w:eastAsia="方正仿宋_GBK" w:cs="Times New Roman"/>
                <w:color w:val="000000" w:themeColor="text1"/>
                <w:kern w:val="0"/>
                <w:sz w:val="24"/>
                <w:szCs w:val="24"/>
                <w14:textFill>
                  <w14:solidFill>
                    <w14:schemeClr w14:val="tx1"/>
                  </w14:solidFill>
                </w14:textFill>
              </w:rPr>
              <w:t>15</w:t>
            </w:r>
          </w:p>
        </w:tc>
      </w:tr>
      <w:tr w14:paraId="3E71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1398" w:type="dxa"/>
            <w:vMerge w:val="restart"/>
            <w:tcBorders>
              <w:top w:val="single" w:color="auto" w:sz="6" w:space="0"/>
              <w:left w:val="single" w:color="auto" w:sz="12" w:space="0"/>
              <w:bottom w:val="single" w:color="auto" w:sz="6" w:space="0"/>
              <w:right w:val="single" w:color="auto" w:sz="6" w:space="0"/>
            </w:tcBorders>
            <w:shd w:val="clear" w:color="auto" w:fill="auto"/>
            <w:noWrap w:val="0"/>
            <w:vAlign w:val="center"/>
          </w:tcPr>
          <w:p w14:paraId="2ACAD31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b/>
                <w:color w:val="000000" w:themeColor="text1"/>
                <w:spacing w:val="-11"/>
                <w:sz w:val="28"/>
                <w:szCs w:val="28"/>
                <w14:textFill>
                  <w14:solidFill>
                    <w14:schemeClr w14:val="tx1"/>
                  </w14:solidFill>
                </w14:textFill>
              </w:rPr>
            </w:pPr>
            <w:r>
              <w:rPr>
                <w:rFonts w:hint="default" w:ascii="Times New Roman" w:hAnsi="Times New Roman" w:eastAsia="黑体" w:cs="Times New Roman"/>
                <w:b/>
                <w:color w:val="000000" w:themeColor="text1"/>
                <w:spacing w:val="-11"/>
                <w:sz w:val="28"/>
                <w:szCs w:val="28"/>
                <w:lang w:val="en-US" w:eastAsia="zh-CN"/>
                <w14:textFill>
                  <w14:solidFill>
                    <w14:schemeClr w14:val="tx1"/>
                  </w14:solidFill>
                </w14:textFill>
              </w:rPr>
              <w:t>四、</w:t>
            </w:r>
            <w:r>
              <w:rPr>
                <w:rFonts w:hint="default" w:ascii="Times New Roman" w:hAnsi="Times New Roman" w:eastAsia="黑体" w:cs="Times New Roman"/>
                <w:b/>
                <w:color w:val="000000" w:themeColor="text1"/>
                <w:spacing w:val="-11"/>
                <w:sz w:val="28"/>
                <w:szCs w:val="28"/>
                <w14:textFill>
                  <w14:solidFill>
                    <w14:schemeClr w14:val="tx1"/>
                  </w14:solidFill>
                </w14:textFill>
              </w:rPr>
              <w:t>开放交流与</w:t>
            </w:r>
          </w:p>
          <w:p w14:paraId="41DAC99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b/>
                <w:color w:val="000000" w:themeColor="text1"/>
                <w:spacing w:val="-11"/>
                <w:sz w:val="28"/>
                <w:szCs w:val="28"/>
                <w14:textFill>
                  <w14:solidFill>
                    <w14:schemeClr w14:val="tx1"/>
                  </w14:solidFill>
                </w14:textFill>
              </w:rPr>
            </w:pPr>
            <w:r>
              <w:rPr>
                <w:rFonts w:hint="default" w:ascii="Times New Roman" w:hAnsi="Times New Roman" w:eastAsia="黑体" w:cs="Times New Roman"/>
                <w:b/>
                <w:color w:val="000000" w:themeColor="text1"/>
                <w:spacing w:val="-11"/>
                <w:sz w:val="28"/>
                <w:szCs w:val="28"/>
                <w14:textFill>
                  <w14:solidFill>
                    <w14:schemeClr w14:val="tx1"/>
                  </w14:solidFill>
                </w14:textFill>
              </w:rPr>
              <w:t>运行管理</w:t>
            </w:r>
          </w:p>
        </w:tc>
        <w:tc>
          <w:tcPr>
            <w:tcW w:w="883" w:type="dxa"/>
            <w:vMerge w:val="restart"/>
            <w:tcBorders>
              <w:top w:val="single" w:color="auto" w:sz="6" w:space="0"/>
              <w:left w:val="single" w:color="auto" w:sz="6" w:space="0"/>
              <w:bottom w:val="single" w:color="auto" w:sz="6" w:space="0"/>
              <w:right w:val="single" w:color="auto" w:sz="6" w:space="0"/>
            </w:tcBorders>
            <w:shd w:val="clear" w:color="auto" w:fill="auto"/>
            <w:noWrap w:val="0"/>
            <w:vAlign w:val="center"/>
          </w:tcPr>
          <w:p w14:paraId="51069AD9">
            <w:pPr>
              <w:widowControl/>
              <w:adjustRightInd w:val="0"/>
              <w:snapToGrid w:val="0"/>
              <w:spacing w:line="500" w:lineRule="exact"/>
              <w:jc w:val="cente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15</w:t>
            </w:r>
          </w:p>
        </w:tc>
        <w:tc>
          <w:tcPr>
            <w:tcW w:w="237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9CC81D6">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10.</w:t>
            </w:r>
            <w:r>
              <w:rPr>
                <w:rFonts w:hint="default" w:ascii="Times New Roman" w:hAnsi="Times New Roman" w:eastAsia="方正仿宋_GBK" w:cs="Times New Roman"/>
                <w:b/>
                <w:color w:val="000000" w:themeColor="text1"/>
                <w:kern w:val="0"/>
                <w:sz w:val="24"/>
                <w14:textFill>
                  <w14:solidFill>
                    <w14:schemeClr w14:val="tx1"/>
                  </w14:solidFill>
                </w14:textFill>
              </w:rPr>
              <w:t>产学研合作</w:t>
            </w: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情况</w:t>
            </w:r>
          </w:p>
        </w:tc>
        <w:tc>
          <w:tcPr>
            <w:tcW w:w="8519"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F04FFB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重点考核工程中心产学研合作机制，产学研项目的数量与质量，合作单位的数量与行业水平，吸引高水平人才等。</w:t>
            </w:r>
          </w:p>
        </w:tc>
        <w:tc>
          <w:tcPr>
            <w:tcW w:w="1038"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18F49BC7">
            <w:pPr>
              <w:jc w:val="center"/>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kern w:val="0"/>
                <w:sz w:val="24"/>
                <w:szCs w:val="24"/>
                <w14:textFill>
                  <w14:solidFill>
                    <w14:schemeClr w14:val="tx1"/>
                  </w14:solidFill>
                </w14:textFill>
              </w:rPr>
              <w:t>10</w:t>
            </w:r>
          </w:p>
        </w:tc>
      </w:tr>
      <w:tr w14:paraId="5F84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1398" w:type="dxa"/>
            <w:vMerge w:val="continue"/>
            <w:tcBorders>
              <w:top w:val="single" w:color="auto" w:sz="6" w:space="0"/>
              <w:left w:val="single" w:color="auto" w:sz="12" w:space="0"/>
              <w:bottom w:val="single" w:color="auto" w:sz="12" w:space="0"/>
              <w:right w:val="single" w:color="auto" w:sz="6" w:space="0"/>
            </w:tcBorders>
            <w:shd w:val="clear" w:color="auto" w:fill="auto"/>
            <w:noWrap w:val="0"/>
            <w:vAlign w:val="top"/>
          </w:tcPr>
          <w:p w14:paraId="2DE009F8">
            <w:pPr>
              <w:spacing w:line="500" w:lineRule="exact"/>
              <w:jc w:val="center"/>
              <w:rPr>
                <w:rFonts w:hint="default" w:ascii="Times New Roman" w:hAnsi="Times New Roman" w:eastAsia="仿宋_GB2312" w:cs="Times New Roman"/>
                <w:color w:val="000000" w:themeColor="text1"/>
                <w:spacing w:val="-20"/>
                <w:sz w:val="28"/>
                <w:szCs w:val="28"/>
                <w14:textFill>
                  <w14:solidFill>
                    <w14:schemeClr w14:val="tx1"/>
                  </w14:solidFill>
                </w14:textFill>
              </w:rPr>
            </w:pPr>
          </w:p>
        </w:tc>
        <w:tc>
          <w:tcPr>
            <w:tcW w:w="883" w:type="dxa"/>
            <w:vMerge w:val="continue"/>
            <w:tcBorders>
              <w:top w:val="single" w:color="auto" w:sz="6" w:space="0"/>
              <w:left w:val="single" w:color="auto" w:sz="6" w:space="0"/>
              <w:bottom w:val="single" w:color="auto" w:sz="12" w:space="0"/>
              <w:right w:val="single" w:color="auto" w:sz="6" w:space="0"/>
            </w:tcBorders>
            <w:shd w:val="clear" w:color="auto" w:fill="auto"/>
            <w:noWrap w:val="0"/>
            <w:vAlign w:val="center"/>
          </w:tcPr>
          <w:p w14:paraId="61737431">
            <w:pPr>
              <w:widowControl/>
              <w:adjustRightInd w:val="0"/>
              <w:snapToGrid w:val="0"/>
              <w:spacing w:line="500" w:lineRule="exact"/>
              <w:rPr>
                <w:rFonts w:hint="default" w:ascii="Times New Roman" w:hAnsi="Times New Roman" w:eastAsia="方正仿宋_GBK" w:cs="Times New Roman"/>
                <w:b/>
                <w:color w:val="000000" w:themeColor="text1"/>
                <w:kern w:val="0"/>
                <w:sz w:val="24"/>
                <w14:textFill>
                  <w14:solidFill>
                    <w14:schemeClr w14:val="tx1"/>
                  </w14:solidFill>
                </w14:textFill>
              </w:rPr>
            </w:pPr>
          </w:p>
        </w:tc>
        <w:tc>
          <w:tcPr>
            <w:tcW w:w="2379" w:type="dxa"/>
            <w:tcBorders>
              <w:top w:val="single" w:color="auto" w:sz="6" w:space="0"/>
              <w:left w:val="single" w:color="auto" w:sz="6" w:space="0"/>
              <w:bottom w:val="single" w:color="auto" w:sz="12" w:space="0"/>
              <w:right w:val="single" w:color="auto" w:sz="6" w:space="0"/>
            </w:tcBorders>
            <w:shd w:val="clear" w:color="auto" w:fill="auto"/>
            <w:noWrap w:val="0"/>
            <w:vAlign w:val="center"/>
          </w:tcPr>
          <w:p w14:paraId="13135061">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11.</w:t>
            </w:r>
            <w:r>
              <w:rPr>
                <w:rFonts w:hint="default" w:ascii="Times New Roman" w:hAnsi="Times New Roman" w:eastAsia="方正仿宋_GBK" w:cs="Times New Roman"/>
                <w:b/>
                <w:color w:val="000000" w:themeColor="text1"/>
                <w:kern w:val="0"/>
                <w:sz w:val="24"/>
                <w14:textFill>
                  <w14:solidFill>
                    <w14:schemeClr w14:val="tx1"/>
                  </w14:solidFill>
                </w14:textFill>
              </w:rPr>
              <w:t>内部运行管理</w:t>
            </w: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情况</w:t>
            </w:r>
          </w:p>
        </w:tc>
        <w:tc>
          <w:tcPr>
            <w:tcW w:w="8519" w:type="dxa"/>
            <w:tcBorders>
              <w:top w:val="single" w:color="auto" w:sz="6" w:space="0"/>
              <w:left w:val="single" w:color="auto" w:sz="6" w:space="0"/>
              <w:bottom w:val="single" w:color="auto" w:sz="12" w:space="0"/>
              <w:right w:val="single" w:color="auto" w:sz="6" w:space="0"/>
            </w:tcBorders>
            <w:shd w:val="clear" w:color="auto" w:fill="auto"/>
            <w:noWrap w:val="0"/>
            <w:vAlign w:val="center"/>
          </w:tcPr>
          <w:p w14:paraId="242B6DA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重点考核工程中心管理体制和运行机制（如内部人员考核、激励等机制，项目的组织方式，研发体系的构建，科研资料、数据的积累和归档等），主管部门要求的各项相关管理工作完成情况，工程中心品牌建设及宣传等。</w:t>
            </w:r>
          </w:p>
        </w:tc>
        <w:tc>
          <w:tcPr>
            <w:tcW w:w="1038" w:type="dxa"/>
            <w:tcBorders>
              <w:top w:val="single" w:color="auto" w:sz="6" w:space="0"/>
              <w:left w:val="single" w:color="auto" w:sz="6" w:space="0"/>
              <w:bottom w:val="single" w:color="auto" w:sz="12" w:space="0"/>
              <w:right w:val="single" w:color="auto" w:sz="12" w:space="0"/>
            </w:tcBorders>
            <w:shd w:val="clear" w:color="auto" w:fill="auto"/>
            <w:noWrap w:val="0"/>
            <w:vAlign w:val="center"/>
          </w:tcPr>
          <w:p w14:paraId="4CA49785">
            <w:pPr>
              <w:widowControl/>
              <w:jc w:val="center"/>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kern w:val="0"/>
                <w:sz w:val="24"/>
                <w:szCs w:val="24"/>
                <w14:textFill>
                  <w14:solidFill>
                    <w14:schemeClr w14:val="tx1"/>
                  </w14:solidFill>
                </w14:textFill>
              </w:rPr>
              <w:t>5</w:t>
            </w:r>
          </w:p>
        </w:tc>
      </w:tr>
      <w:tr w14:paraId="660D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1398" w:type="dxa"/>
            <w:tcBorders>
              <w:top w:val="single" w:color="auto" w:sz="12" w:space="0"/>
              <w:left w:val="single" w:color="auto" w:sz="12" w:space="0"/>
              <w:bottom w:val="single" w:color="auto" w:sz="12" w:space="0"/>
              <w:right w:val="single" w:color="auto" w:sz="6" w:space="0"/>
            </w:tcBorders>
            <w:shd w:val="clear" w:color="auto" w:fill="auto"/>
            <w:noWrap w:val="0"/>
            <w:vAlign w:val="center"/>
          </w:tcPr>
          <w:p w14:paraId="406E42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color w:val="000000" w:themeColor="text1"/>
                <w:spacing w:val="-11"/>
                <w:kern w:val="2"/>
                <w:sz w:val="28"/>
                <w:szCs w:val="28"/>
                <w:lang w:val="en-US" w:eastAsia="zh-CN" w:bidi="ar-SA"/>
                <w14:textFill>
                  <w14:solidFill>
                    <w14:schemeClr w14:val="tx1"/>
                  </w14:solidFill>
                </w14:textFill>
              </w:rPr>
            </w:pPr>
            <w:r>
              <w:rPr>
                <w:rFonts w:hint="default" w:ascii="Times New Roman" w:hAnsi="Times New Roman" w:eastAsia="黑体" w:cs="Times New Roman"/>
                <w:b/>
                <w:color w:val="000000" w:themeColor="text1"/>
                <w:spacing w:val="-11"/>
                <w:sz w:val="28"/>
                <w:szCs w:val="28"/>
                <w:lang w:val="en-US" w:eastAsia="zh-CN"/>
                <w14:textFill>
                  <w14:solidFill>
                    <w14:schemeClr w14:val="tx1"/>
                  </w14:solidFill>
                </w14:textFill>
              </w:rPr>
              <w:t>合计</w:t>
            </w:r>
          </w:p>
        </w:tc>
        <w:tc>
          <w:tcPr>
            <w:tcW w:w="883" w:type="dxa"/>
            <w:tcBorders>
              <w:top w:val="single" w:color="auto" w:sz="12" w:space="0"/>
              <w:left w:val="single" w:color="auto" w:sz="6" w:space="0"/>
              <w:bottom w:val="single" w:color="auto" w:sz="12" w:space="0"/>
              <w:right w:val="single" w:color="auto" w:sz="6" w:space="0"/>
            </w:tcBorders>
            <w:shd w:val="clear" w:color="auto" w:fill="auto"/>
            <w:noWrap w:val="0"/>
            <w:vAlign w:val="center"/>
          </w:tcPr>
          <w:p w14:paraId="0CC94342">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K" w:cs="Times New Roman"/>
                <w:b/>
                <w:color w:val="000000" w:themeColor="text1"/>
                <w:kern w:val="0"/>
                <w:sz w:val="24"/>
                <w:szCs w:val="24"/>
                <w:lang w:val="en-US" w:eastAsia="zh-CN" w:bidi="ar-SA"/>
                <w14:textFill>
                  <w14:solidFill>
                    <w14:schemeClr w14:val="tx1"/>
                  </w14:solidFill>
                </w14:textFill>
              </w:rPr>
            </w:pP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100</w:t>
            </w:r>
          </w:p>
        </w:tc>
        <w:tc>
          <w:tcPr>
            <w:tcW w:w="2379" w:type="dxa"/>
            <w:tcBorders>
              <w:top w:val="single" w:color="auto" w:sz="12" w:space="0"/>
              <w:left w:val="single" w:color="auto" w:sz="6" w:space="0"/>
              <w:bottom w:val="single" w:color="auto" w:sz="12" w:space="0"/>
              <w:right w:val="single" w:color="auto" w:sz="6" w:space="0"/>
            </w:tcBorders>
            <w:shd w:val="clear" w:color="auto" w:fill="auto"/>
            <w:noWrap w:val="0"/>
            <w:vAlign w:val="center"/>
          </w:tcPr>
          <w:p w14:paraId="284D1AD1">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pPr>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w:t>
            </w:r>
          </w:p>
        </w:tc>
        <w:tc>
          <w:tcPr>
            <w:tcW w:w="8519" w:type="dxa"/>
            <w:tcBorders>
              <w:top w:val="single" w:color="auto" w:sz="12" w:space="0"/>
              <w:left w:val="single" w:color="auto" w:sz="6" w:space="0"/>
              <w:bottom w:val="single" w:color="auto" w:sz="12" w:space="0"/>
              <w:right w:val="single" w:color="auto" w:sz="6" w:space="0"/>
            </w:tcBorders>
            <w:shd w:val="clear" w:color="auto" w:fill="auto"/>
            <w:noWrap w:val="0"/>
            <w:vAlign w:val="center"/>
          </w:tcPr>
          <w:p w14:paraId="233111DE">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K" w:cs="Times New Roman"/>
                <w:b/>
                <w:color w:val="000000" w:themeColor="text1"/>
                <w:kern w:val="0"/>
                <w:sz w:val="24"/>
                <w:szCs w:val="24"/>
                <w:lang w:val="en-US" w:eastAsia="zh-CN" w:bidi="ar-SA"/>
                <w14:textFill>
                  <w14:solidFill>
                    <w14:schemeClr w14:val="tx1"/>
                  </w14:solidFill>
                </w14:textFill>
              </w:rPr>
            </w:pPr>
            <w:bookmarkStart w:id="0" w:name="_GoBack"/>
            <w:bookmarkEnd w:id="0"/>
            <w:r>
              <w:rPr>
                <w:rFonts w:hint="default" w:ascii="Times New Roman" w:hAnsi="Times New Roman" w:eastAsia="方正仿宋_GBK" w:cs="Times New Roman"/>
                <w:b/>
                <w:color w:val="000000" w:themeColor="text1"/>
                <w:kern w:val="0"/>
                <w:sz w:val="24"/>
                <w:lang w:val="en-US" w:eastAsia="zh-CN"/>
                <w14:textFill>
                  <w14:solidFill>
                    <w14:schemeClr w14:val="tx1"/>
                  </w14:solidFill>
                </w14:textFill>
              </w:rPr>
              <w:t>————</w:t>
            </w:r>
          </w:p>
        </w:tc>
        <w:tc>
          <w:tcPr>
            <w:tcW w:w="1038" w:type="dxa"/>
            <w:tcBorders>
              <w:top w:val="single" w:color="auto" w:sz="12" w:space="0"/>
              <w:left w:val="single" w:color="auto" w:sz="6" w:space="0"/>
              <w:bottom w:val="single" w:color="auto" w:sz="12" w:space="0"/>
              <w:right w:val="single" w:color="auto" w:sz="12" w:space="0"/>
            </w:tcBorders>
            <w:shd w:val="clear" w:color="auto" w:fill="auto"/>
            <w:noWrap w:val="0"/>
            <w:vAlign w:val="center"/>
          </w:tcPr>
          <w:p w14:paraId="0E8D673F">
            <w:pPr>
              <w:widowControl/>
              <w:jc w:val="center"/>
              <w:rPr>
                <w:rFonts w:hint="default" w:ascii="Times New Roman" w:hAnsi="Times New Roman" w:eastAsia="方正仿宋_GBK"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4"/>
                <w:szCs w:val="24"/>
                <w:lang w:val="en-US" w:eastAsia="zh-CN"/>
                <w14:textFill>
                  <w14:solidFill>
                    <w14:schemeClr w14:val="tx1"/>
                  </w14:solidFill>
                </w14:textFill>
              </w:rPr>
              <w:t>100</w:t>
            </w:r>
          </w:p>
        </w:tc>
      </w:tr>
    </w:tbl>
    <w:p w14:paraId="0A63CD76">
      <w:pPr>
        <w:rPr>
          <w:rFonts w:hint="default" w:ascii="Times New Roman" w:hAnsi="Times New Roman" w:cs="Times New Roman"/>
        </w:rPr>
      </w:pPr>
    </w:p>
    <w:p w14:paraId="01B55557">
      <w:pPr>
        <w:spacing w:line="600" w:lineRule="exact"/>
        <w:ind w:firstLine="652" w:firstLineChars="204"/>
        <w:rPr>
          <w:rFonts w:hint="default" w:ascii="Times New Roman" w:hAnsi="Times New Roman" w:eastAsia="方正仿宋_GBK" w:cs="Times New Roman"/>
          <w:sz w:val="32"/>
          <w:szCs w:val="32"/>
          <w:lang w:bidi="ar"/>
        </w:rPr>
      </w:pPr>
    </w:p>
    <w:sectPr>
      <w:headerReference r:id="rId3" w:type="default"/>
      <w:footerReference r:id="rId4" w:type="default"/>
      <w:pgSz w:w="16838" w:h="11906" w:orient="landscape"/>
      <w:pgMar w:top="1644" w:right="1361" w:bottom="1531" w:left="1474" w:header="851" w:footer="992" w:gutter="0"/>
      <w:pgBorders>
        <w:top w:val="none" w:sz="0" w:space="0"/>
        <w:left w:val="none" w:sz="0" w:space="0"/>
        <w:bottom w:val="none" w:sz="0" w:space="0"/>
        <w:right w:val="none" w:sz="0" w:space="0"/>
      </w:pgBorders>
      <w:pgNumType w:fmt="decimal"/>
      <w:cols w:space="0" w:num="1"/>
      <w:rtlGutter w:val="0"/>
      <w:docGrid w:type="lines" w:linePitch="58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CEE166-8D1E-4174-AA0A-CED59BB698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E3B2D251-8AAB-46B8-8F89-7909234EF17B}"/>
  </w:font>
  <w:font w:name="方正小标宋_GBK">
    <w:panose1 w:val="03000509000000000000"/>
    <w:charset w:val="86"/>
    <w:family w:val="script"/>
    <w:pitch w:val="default"/>
    <w:sig w:usb0="00000001" w:usb1="080E0000" w:usb2="00000000" w:usb3="00000000" w:csb0="00040000" w:csb1="00000000"/>
    <w:embedRegular r:id="rId3" w:fontKey="{CE21368C-32DC-4161-BB49-A32C31E27C4B}"/>
  </w:font>
  <w:font w:name="方正黑体_GBK">
    <w:panose1 w:val="03000509000000000000"/>
    <w:charset w:val="86"/>
    <w:family w:val="auto"/>
    <w:pitch w:val="default"/>
    <w:sig w:usb0="00000001" w:usb1="080E0000" w:usb2="00000000" w:usb3="00000000" w:csb0="00040000" w:csb1="00000000"/>
    <w:embedRegular r:id="rId4" w:fontKey="{B48F924D-EB5F-4D28-999F-3DD7F93DA857}"/>
  </w:font>
  <w:font w:name="仿宋_GB2312">
    <w:panose1 w:val="02010609030101010101"/>
    <w:charset w:val="86"/>
    <w:family w:val="modern"/>
    <w:pitch w:val="default"/>
    <w:sig w:usb0="00000001" w:usb1="080E0000" w:usb2="00000000" w:usb3="00000000" w:csb0="00040000" w:csb1="00000000"/>
    <w:embedRegular r:id="rId5" w:fontKey="{A3299233-C5A2-41CB-A7ED-B69CB7E7A0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3A904">
    <w:pPr>
      <w:pStyle w:val="3"/>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25F11C">
                          <w:pPr>
                            <w:pStyle w:val="3"/>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125F11C">
                    <w:pPr>
                      <w:pStyle w:val="3"/>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D42F">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iNWZjNDk5YjVlOGM1NGUzMjBiMGE5Mzg1Y2NiZWMifQ=="/>
  </w:docVars>
  <w:rsids>
    <w:rsidRoot w:val="54A712E4"/>
    <w:rsid w:val="000C5A46"/>
    <w:rsid w:val="000C5D8E"/>
    <w:rsid w:val="003558C9"/>
    <w:rsid w:val="00666035"/>
    <w:rsid w:val="006F6F47"/>
    <w:rsid w:val="0074280F"/>
    <w:rsid w:val="00A70F14"/>
    <w:rsid w:val="00AC4CD2"/>
    <w:rsid w:val="00B4671B"/>
    <w:rsid w:val="00BF508C"/>
    <w:rsid w:val="00C20DA5"/>
    <w:rsid w:val="00D01278"/>
    <w:rsid w:val="00EB1A5B"/>
    <w:rsid w:val="04181961"/>
    <w:rsid w:val="049802FF"/>
    <w:rsid w:val="05087EDC"/>
    <w:rsid w:val="0BC373B6"/>
    <w:rsid w:val="0C6B7FC5"/>
    <w:rsid w:val="0E824ABF"/>
    <w:rsid w:val="1559662B"/>
    <w:rsid w:val="16EB6A8D"/>
    <w:rsid w:val="187569AE"/>
    <w:rsid w:val="1BEB27A3"/>
    <w:rsid w:val="1C632B49"/>
    <w:rsid w:val="1C8925AF"/>
    <w:rsid w:val="1CA04DB6"/>
    <w:rsid w:val="1D445002"/>
    <w:rsid w:val="1D81335A"/>
    <w:rsid w:val="1F0A48F8"/>
    <w:rsid w:val="225961E4"/>
    <w:rsid w:val="238B4E5F"/>
    <w:rsid w:val="254D7BAC"/>
    <w:rsid w:val="27E43995"/>
    <w:rsid w:val="2B835993"/>
    <w:rsid w:val="2D624FA9"/>
    <w:rsid w:val="2ED22A96"/>
    <w:rsid w:val="30F15BD9"/>
    <w:rsid w:val="34DD2E2B"/>
    <w:rsid w:val="36FB19C1"/>
    <w:rsid w:val="3BF66C4D"/>
    <w:rsid w:val="3D615680"/>
    <w:rsid w:val="3E456319"/>
    <w:rsid w:val="41A26A92"/>
    <w:rsid w:val="46074D91"/>
    <w:rsid w:val="477F61D9"/>
    <w:rsid w:val="4983062C"/>
    <w:rsid w:val="4D6420F9"/>
    <w:rsid w:val="51D62579"/>
    <w:rsid w:val="54A712E4"/>
    <w:rsid w:val="59044263"/>
    <w:rsid w:val="59522E77"/>
    <w:rsid w:val="59B12B6A"/>
    <w:rsid w:val="5AF274EA"/>
    <w:rsid w:val="68D66A5E"/>
    <w:rsid w:val="69012DDD"/>
    <w:rsid w:val="699A724E"/>
    <w:rsid w:val="6BF76CFC"/>
    <w:rsid w:val="6C0158B5"/>
    <w:rsid w:val="70C50F0F"/>
    <w:rsid w:val="72920BA4"/>
    <w:rsid w:val="74AE727B"/>
    <w:rsid w:val="76976950"/>
    <w:rsid w:val="77C91728"/>
    <w:rsid w:val="783A5936"/>
    <w:rsid w:val="7CCF3A53"/>
    <w:rsid w:val="7D423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autoRedefine/>
    <w:qFormat/>
    <w:uiPriority w:val="0"/>
  </w:style>
  <w:style w:type="paragraph" w:customStyle="1" w:styleId="8">
    <w:name w:val="标题1"/>
    <w:basedOn w:val="1"/>
    <w:next w:val="1"/>
    <w:qFormat/>
    <w:uiPriority w:val="0"/>
    <w:pPr>
      <w:tabs>
        <w:tab w:val="left" w:pos="9193"/>
        <w:tab w:val="left" w:pos="9827"/>
      </w:tabs>
      <w:autoSpaceDE w:val="0"/>
      <w:autoSpaceDN w:val="0"/>
      <w:snapToGrid w:val="0"/>
      <w:spacing w:line="700" w:lineRule="atLeast"/>
      <w:jc w:val="center"/>
    </w:pPr>
    <w:rPr>
      <w:rFonts w:ascii="Times New Roman" w:hAnsi="Times New Roman" w:eastAsia="方正小标宋_GBK" w:cs="Times New Roman"/>
      <w:kern w:val="0"/>
      <w:sz w:val="44"/>
      <w:szCs w:val="20"/>
    </w:rPr>
  </w:style>
  <w:style w:type="character" w:customStyle="1" w:styleId="9">
    <w:name w:val="页眉 Char"/>
    <w:basedOn w:val="6"/>
    <w:link w:val="4"/>
    <w:qFormat/>
    <w:uiPriority w:val="0"/>
    <w:rPr>
      <w:rFonts w:asciiTheme="minorHAnsi" w:hAnsiTheme="minorHAnsi" w:eastAsiaTheme="minorEastAsia" w:cstheme="minorBidi"/>
      <w:kern w:val="2"/>
      <w:sz w:val="18"/>
      <w:szCs w:val="18"/>
    </w:rPr>
  </w:style>
  <w:style w:type="character" w:customStyle="1" w:styleId="10">
    <w:name w:val="页脚 Char"/>
    <w:basedOn w:val="6"/>
    <w:link w:val="3"/>
    <w:qFormat/>
    <w:uiPriority w:val="0"/>
    <w:rPr>
      <w:rFonts w:asciiTheme="minorHAnsi" w:hAnsiTheme="minorHAnsi" w:eastAsiaTheme="minorEastAsia" w:cstheme="minorBidi"/>
      <w:kern w:val="2"/>
      <w:sz w:val="18"/>
      <w:szCs w:val="18"/>
    </w:rPr>
  </w:style>
  <w:style w:type="character" w:customStyle="1" w:styleId="11">
    <w:name w:val="批注框文本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978</Words>
  <Characters>1048</Characters>
  <Lines>5</Lines>
  <Paragraphs>1</Paragraphs>
  <TotalTime>2</TotalTime>
  <ScaleCrop>false</ScaleCrop>
  <LinksUpToDate>false</LinksUpToDate>
  <CharactersWithSpaces>1109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yckjjjgc</dc:creator>
  <cp:lastModifiedBy>tml</cp:lastModifiedBy>
  <cp:revision>9</cp:revision>
  <cp:lastPrinted>2025-06-05T03:40:00Z</cp:lastPrinted>
  <dcterms:created xsi:type="dcterms:W3CDTF">2023-05-29T03:37:00Z</dcterms:created>
  <dcterms:modified xsi:type="dcterms:W3CDTF">2025-12-16T04:23:26Z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3D2E14C140D24019A9F3287804F7764C_13</vt:lpwstr>
  </property>
  <property fmtid="{D5CDD505-2E9C-101B-9397-08002B2CF9AE}" pid="4" name="KSOTemplateDocerSaveRecord">
    <vt:lpwstr>eyJoZGlkIjoiMjViNWZjNDk5YjVlOGM1NGUzMjBiMGE5Mzg1Y2NiZWMiLCJ1c2VySWQiOiIxNjU4MDI4NDI4In0=</vt:lpwstr>
  </property>
</Properties>
</file>